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065AAF" w14:textId="77777777" w:rsidR="00B5011A" w:rsidRDefault="00B5011A">
      <w:pPr>
        <w:pStyle w:val="Title"/>
        <w:pBdr>
          <w:top w:val="nil"/>
          <w:left w:val="nil"/>
          <w:bottom w:val="nil"/>
          <w:right w:val="nil"/>
          <w:between w:val="nil"/>
        </w:pBdr>
        <w:spacing w:after="0"/>
        <w:rPr>
          <w:rFonts w:ascii="Trebuchet MS" w:eastAsia="Trebuchet MS" w:hAnsi="Trebuchet MS" w:cs="Trebuchet MS"/>
          <w:sz w:val="42"/>
          <w:szCs w:val="42"/>
        </w:rPr>
      </w:pPr>
      <w:bookmarkStart w:id="0" w:name="_rghhrqibcy" w:colFirst="0" w:colLast="0"/>
      <w:bookmarkStart w:id="1" w:name="_GoBack"/>
      <w:bookmarkEnd w:id="0"/>
      <w:bookmarkEnd w:id="1"/>
    </w:p>
    <w:p w14:paraId="24D1A9EB" w14:textId="77777777" w:rsidR="00B5011A" w:rsidRDefault="00B5011A">
      <w:pPr>
        <w:pStyle w:val="Title"/>
        <w:pBdr>
          <w:top w:val="nil"/>
          <w:left w:val="nil"/>
          <w:bottom w:val="nil"/>
          <w:right w:val="nil"/>
          <w:between w:val="nil"/>
        </w:pBdr>
        <w:spacing w:after="0"/>
        <w:rPr>
          <w:rFonts w:ascii="Trebuchet MS" w:eastAsia="Trebuchet MS" w:hAnsi="Trebuchet MS" w:cs="Trebuchet MS"/>
          <w:sz w:val="42"/>
          <w:szCs w:val="42"/>
        </w:rPr>
      </w:pPr>
      <w:bookmarkStart w:id="2" w:name="_urd99p6yfgd" w:colFirst="0" w:colLast="0"/>
      <w:bookmarkEnd w:id="2"/>
    </w:p>
    <w:p w14:paraId="1A7054A5" w14:textId="77777777" w:rsidR="00B5011A" w:rsidRDefault="00B5011A">
      <w:pPr>
        <w:pStyle w:val="Title"/>
        <w:pBdr>
          <w:top w:val="nil"/>
          <w:left w:val="nil"/>
          <w:bottom w:val="nil"/>
          <w:right w:val="nil"/>
          <w:between w:val="nil"/>
        </w:pBdr>
        <w:spacing w:after="0"/>
        <w:rPr>
          <w:rFonts w:ascii="Trebuchet MS" w:eastAsia="Trebuchet MS" w:hAnsi="Trebuchet MS" w:cs="Trebuchet MS"/>
          <w:sz w:val="42"/>
          <w:szCs w:val="42"/>
          <w:u w:val="single"/>
        </w:rPr>
      </w:pPr>
      <w:bookmarkStart w:id="3" w:name="_gkpv3nqsnx5t" w:colFirst="0" w:colLast="0"/>
      <w:bookmarkEnd w:id="3"/>
    </w:p>
    <w:p w14:paraId="626C013A" w14:textId="77777777" w:rsidR="00B5011A" w:rsidRDefault="00B5011A">
      <w:pPr>
        <w:pBdr>
          <w:top w:val="nil"/>
          <w:left w:val="nil"/>
          <w:bottom w:val="nil"/>
          <w:right w:val="nil"/>
          <w:between w:val="nil"/>
        </w:pBdr>
        <w:rPr>
          <w:rFonts w:ascii="Trebuchet MS" w:eastAsia="Trebuchet MS" w:hAnsi="Trebuchet MS" w:cs="Trebuchet MS"/>
        </w:rPr>
      </w:pPr>
    </w:p>
    <w:p w14:paraId="6477EC41" w14:textId="77777777" w:rsidR="00B5011A" w:rsidRDefault="00B5011A">
      <w:pPr>
        <w:pBdr>
          <w:top w:val="nil"/>
          <w:left w:val="nil"/>
          <w:bottom w:val="nil"/>
          <w:right w:val="nil"/>
          <w:between w:val="nil"/>
        </w:pBdr>
        <w:rPr>
          <w:rFonts w:ascii="Trebuchet MS" w:eastAsia="Trebuchet MS" w:hAnsi="Trebuchet MS" w:cs="Trebuchet MS"/>
        </w:rPr>
      </w:pPr>
    </w:p>
    <w:p w14:paraId="67AF5FD0" w14:textId="77777777" w:rsidR="00B5011A" w:rsidRDefault="00B5011A">
      <w:pPr>
        <w:pBdr>
          <w:top w:val="nil"/>
          <w:left w:val="nil"/>
          <w:bottom w:val="nil"/>
          <w:right w:val="nil"/>
          <w:between w:val="nil"/>
        </w:pBdr>
        <w:rPr>
          <w:rFonts w:ascii="Trebuchet MS" w:eastAsia="Trebuchet MS" w:hAnsi="Trebuchet MS" w:cs="Trebuchet MS"/>
        </w:rPr>
      </w:pPr>
    </w:p>
    <w:p w14:paraId="4DFBA579" w14:textId="77777777" w:rsidR="00B5011A" w:rsidRDefault="00B5011A">
      <w:pPr>
        <w:pBdr>
          <w:top w:val="nil"/>
          <w:left w:val="nil"/>
          <w:bottom w:val="nil"/>
          <w:right w:val="nil"/>
          <w:between w:val="nil"/>
        </w:pBdr>
        <w:rPr>
          <w:rFonts w:ascii="Trebuchet MS" w:eastAsia="Trebuchet MS" w:hAnsi="Trebuchet MS" w:cs="Trebuchet MS"/>
        </w:rPr>
      </w:pPr>
    </w:p>
    <w:p w14:paraId="4A07F6E9" w14:textId="77777777" w:rsidR="00B5011A" w:rsidRDefault="00883F19">
      <w:pPr>
        <w:pBdr>
          <w:top w:val="nil"/>
          <w:left w:val="nil"/>
          <w:bottom w:val="nil"/>
          <w:right w:val="nil"/>
          <w:between w:val="nil"/>
        </w:pBdr>
        <w:jc w:val="center"/>
        <w:rPr>
          <w:rFonts w:ascii="Trebuchet MS" w:eastAsia="Trebuchet MS" w:hAnsi="Trebuchet MS" w:cs="Trebuchet MS"/>
        </w:rPr>
      </w:pPr>
      <w:r>
        <w:rPr>
          <w:rFonts w:ascii="Trebuchet MS" w:eastAsia="Trebuchet MS" w:hAnsi="Trebuchet MS" w:cs="Trebuchet MS"/>
        </w:rPr>
        <w:t>Case No. 762</w:t>
      </w:r>
    </w:p>
    <w:p w14:paraId="2E982E53" w14:textId="77777777" w:rsidR="00B5011A" w:rsidRDefault="00B5011A">
      <w:pPr>
        <w:pStyle w:val="Title"/>
        <w:pBdr>
          <w:top w:val="nil"/>
          <w:left w:val="nil"/>
          <w:bottom w:val="nil"/>
          <w:right w:val="nil"/>
          <w:between w:val="nil"/>
        </w:pBdr>
        <w:spacing w:after="0"/>
        <w:jc w:val="center"/>
        <w:rPr>
          <w:rFonts w:ascii="Trebuchet MS" w:eastAsia="Trebuchet MS" w:hAnsi="Trebuchet MS" w:cs="Trebuchet MS"/>
          <w:sz w:val="42"/>
          <w:szCs w:val="42"/>
          <w:u w:val="single"/>
        </w:rPr>
      </w:pPr>
      <w:bookmarkStart w:id="4" w:name="_jtx6gxpf45ss" w:colFirst="0" w:colLast="0"/>
      <w:bookmarkEnd w:id="4"/>
    </w:p>
    <w:p w14:paraId="1F35EC4A" w14:textId="77777777" w:rsidR="00B5011A" w:rsidRDefault="00883F19">
      <w:pPr>
        <w:pStyle w:val="Title"/>
        <w:pBdr>
          <w:top w:val="nil"/>
          <w:left w:val="nil"/>
          <w:bottom w:val="nil"/>
          <w:right w:val="nil"/>
          <w:between w:val="nil"/>
        </w:pBdr>
        <w:spacing w:after="0"/>
        <w:ind w:left="726" w:right="716"/>
        <w:jc w:val="both"/>
        <w:rPr>
          <w:rFonts w:ascii="Trebuchet MS" w:eastAsia="Trebuchet MS" w:hAnsi="Trebuchet MS" w:cs="Trebuchet MS"/>
          <w:sz w:val="42"/>
          <w:szCs w:val="42"/>
        </w:rPr>
      </w:pPr>
      <w:bookmarkStart w:id="5" w:name="_p7vr1lmjbvxp" w:colFirst="0" w:colLast="0"/>
      <w:bookmarkEnd w:id="5"/>
      <w:r>
        <w:rPr>
          <w:rFonts w:ascii="Trebuchet MS" w:eastAsia="Trebuchet MS" w:hAnsi="Trebuchet MS" w:cs="Trebuchet MS"/>
          <w:b/>
          <w:sz w:val="42"/>
          <w:szCs w:val="42"/>
        </w:rPr>
        <w:t xml:space="preserve">Difference Relating to Immunity from Legal Process of a Special Reporter (Rapporteur) of the Commission on Human Rights </w:t>
      </w:r>
      <w:r>
        <w:rPr>
          <w:rFonts w:ascii="Trebuchet MS" w:eastAsia="Trebuchet MS" w:hAnsi="Trebuchet MS" w:cs="Trebuchet MS"/>
          <w:sz w:val="42"/>
          <w:szCs w:val="42"/>
        </w:rPr>
        <w:t>(1999)</w:t>
      </w:r>
    </w:p>
    <w:p w14:paraId="72B686F5"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5F64480F"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252D4663" w14:textId="77777777" w:rsidR="00B5011A" w:rsidRDefault="00883F19">
      <w:pPr>
        <w:pBdr>
          <w:top w:val="nil"/>
          <w:left w:val="nil"/>
          <w:bottom w:val="nil"/>
          <w:right w:val="nil"/>
          <w:between w:val="nil"/>
        </w:pBdr>
        <w:ind w:left="726" w:right="716"/>
        <w:rPr>
          <w:rFonts w:ascii="Trebuchet MS" w:eastAsia="Trebuchet MS" w:hAnsi="Trebuchet MS" w:cs="Trebuchet MS"/>
        </w:rPr>
      </w:pPr>
      <w:r>
        <w:rPr>
          <w:rFonts w:ascii="Trebuchet MS" w:eastAsia="Trebuchet MS" w:hAnsi="Trebuchet MS" w:cs="Trebuchet MS"/>
          <w:u w:val="single"/>
        </w:rPr>
        <w:t>Applicant</w:t>
      </w:r>
      <w:r>
        <w:rPr>
          <w:rFonts w:ascii="Trebuchet MS" w:eastAsia="Trebuchet MS" w:hAnsi="Trebuchet MS" w:cs="Trebuchet MS"/>
        </w:rPr>
        <w:t xml:space="preserve">: Dato' Param </w:t>
      </w:r>
      <w:proofErr w:type="spellStart"/>
      <w:r>
        <w:rPr>
          <w:rFonts w:ascii="Trebuchet MS" w:eastAsia="Trebuchet MS" w:hAnsi="Trebuchet MS" w:cs="Trebuchet MS"/>
        </w:rPr>
        <w:t>Cumaraswamy</w:t>
      </w:r>
      <w:proofErr w:type="spellEnd"/>
      <w:r>
        <w:rPr>
          <w:rFonts w:ascii="Trebuchet MS" w:eastAsia="Trebuchet MS" w:hAnsi="Trebuchet MS" w:cs="Trebuchet MS"/>
        </w:rPr>
        <w:t>, United Nations Commission on Human Rights Special Reporter* on the Independence of Judges a</w:t>
      </w:r>
      <w:r>
        <w:rPr>
          <w:rFonts w:ascii="Trebuchet MS" w:eastAsia="Trebuchet MS" w:hAnsi="Trebuchet MS" w:cs="Trebuchet MS"/>
        </w:rPr>
        <w:t xml:space="preserve">nd Lawyers </w:t>
      </w:r>
    </w:p>
    <w:p w14:paraId="54F1FCC2"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627A928A" w14:textId="77777777" w:rsidR="00B5011A" w:rsidRDefault="00883F19">
      <w:pPr>
        <w:pBdr>
          <w:top w:val="nil"/>
          <w:left w:val="nil"/>
          <w:bottom w:val="nil"/>
          <w:right w:val="nil"/>
          <w:between w:val="nil"/>
        </w:pBdr>
        <w:ind w:left="726" w:right="716"/>
        <w:rPr>
          <w:rFonts w:ascii="Trebuchet MS" w:eastAsia="Trebuchet MS" w:hAnsi="Trebuchet MS" w:cs="Trebuchet MS"/>
        </w:rPr>
      </w:pPr>
      <w:r>
        <w:rPr>
          <w:rFonts w:ascii="Trebuchet MS" w:eastAsia="Trebuchet MS" w:hAnsi="Trebuchet MS" w:cs="Trebuchet MS"/>
        </w:rPr>
        <w:t>(*Also referred to as a “Rapporteur” in UN documents)</w:t>
      </w:r>
    </w:p>
    <w:p w14:paraId="13549FD6"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30849734" w14:textId="77777777" w:rsidR="00B5011A" w:rsidRDefault="00883F19">
      <w:pPr>
        <w:pBdr>
          <w:top w:val="nil"/>
          <w:left w:val="nil"/>
          <w:bottom w:val="nil"/>
          <w:right w:val="nil"/>
          <w:between w:val="nil"/>
        </w:pBdr>
        <w:ind w:left="726" w:right="716"/>
        <w:rPr>
          <w:rFonts w:ascii="Trebuchet MS" w:eastAsia="Trebuchet MS" w:hAnsi="Trebuchet MS" w:cs="Trebuchet MS"/>
        </w:rPr>
      </w:pPr>
      <w:r>
        <w:rPr>
          <w:rFonts w:ascii="Trebuchet MS" w:eastAsia="Trebuchet MS" w:hAnsi="Trebuchet MS" w:cs="Trebuchet MS"/>
          <w:u w:val="single"/>
        </w:rPr>
        <w:t>Respondent</w:t>
      </w:r>
      <w:r>
        <w:rPr>
          <w:rFonts w:ascii="Trebuchet MS" w:eastAsia="Trebuchet MS" w:hAnsi="Trebuchet MS" w:cs="Trebuchet MS"/>
        </w:rPr>
        <w:t>: Government of Malaysia</w:t>
      </w:r>
    </w:p>
    <w:p w14:paraId="69A98426"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273F92FA"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4CF64D3F"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1FFE4E38"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7A0B7622" w14:textId="77777777" w:rsidR="00B5011A" w:rsidRDefault="00883F19">
      <w:pPr>
        <w:pBdr>
          <w:top w:val="nil"/>
          <w:left w:val="nil"/>
          <w:bottom w:val="nil"/>
          <w:right w:val="nil"/>
          <w:between w:val="nil"/>
        </w:pBdr>
        <w:ind w:left="726" w:right="716"/>
        <w:rPr>
          <w:rFonts w:ascii="Trebuchet MS" w:eastAsia="Trebuchet MS" w:hAnsi="Trebuchet MS" w:cs="Trebuchet MS"/>
        </w:rPr>
      </w:pPr>
      <w:r>
        <w:rPr>
          <w:rFonts w:ascii="Trebuchet MS" w:eastAsia="Trebuchet MS" w:hAnsi="Trebuchet MS" w:cs="Trebuchet MS"/>
        </w:rPr>
        <w:t>Case No. 762 is a closed case. The enclosed record contains the only references permissible to bring forth before the United Nations International Court of Justice. Mention of materials outside this record constitute grounds for dismissal.</w:t>
      </w:r>
    </w:p>
    <w:p w14:paraId="24BFF49C"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7317BAB1" w14:textId="77777777" w:rsidR="00B5011A" w:rsidRDefault="00B5011A">
      <w:pPr>
        <w:pBdr>
          <w:top w:val="nil"/>
          <w:left w:val="nil"/>
          <w:bottom w:val="nil"/>
          <w:right w:val="nil"/>
          <w:between w:val="nil"/>
        </w:pBdr>
        <w:ind w:left="726" w:right="716"/>
        <w:rPr>
          <w:rFonts w:ascii="Trebuchet MS" w:eastAsia="Trebuchet MS" w:hAnsi="Trebuchet MS" w:cs="Trebuchet MS"/>
        </w:rPr>
      </w:pPr>
    </w:p>
    <w:p w14:paraId="70621714" w14:textId="77777777" w:rsidR="00B5011A" w:rsidRDefault="00883F19">
      <w:pPr>
        <w:pBdr>
          <w:top w:val="nil"/>
          <w:left w:val="nil"/>
          <w:bottom w:val="nil"/>
          <w:right w:val="nil"/>
          <w:between w:val="nil"/>
        </w:pBdr>
        <w:ind w:left="726" w:right="716"/>
        <w:rPr>
          <w:rFonts w:ascii="Trebuchet MS" w:eastAsia="Trebuchet MS" w:hAnsi="Trebuchet MS" w:cs="Trebuchet MS"/>
        </w:rPr>
      </w:pPr>
      <w:r>
        <w:br w:type="page"/>
      </w:r>
    </w:p>
    <w:p w14:paraId="7E1C40FD" w14:textId="77777777" w:rsidR="00B5011A" w:rsidRDefault="00883F19">
      <w:pPr>
        <w:pStyle w:val="Title"/>
        <w:pBdr>
          <w:top w:val="nil"/>
          <w:left w:val="nil"/>
          <w:bottom w:val="nil"/>
          <w:right w:val="nil"/>
          <w:between w:val="nil"/>
        </w:pBdr>
        <w:spacing w:after="0"/>
        <w:ind w:left="726" w:right="716"/>
        <w:rPr>
          <w:rFonts w:ascii="Trebuchet MS" w:eastAsia="Trebuchet MS" w:hAnsi="Trebuchet MS" w:cs="Trebuchet MS"/>
          <w:sz w:val="42"/>
          <w:szCs w:val="42"/>
        </w:rPr>
      </w:pPr>
      <w:bookmarkStart w:id="6" w:name="_itsd5ogt95ap" w:colFirst="0" w:colLast="0"/>
      <w:bookmarkEnd w:id="6"/>
      <w:r>
        <w:rPr>
          <w:rFonts w:ascii="Trebuchet MS" w:eastAsia="Trebuchet MS" w:hAnsi="Trebuchet MS" w:cs="Trebuchet MS"/>
          <w:sz w:val="42"/>
          <w:szCs w:val="42"/>
        </w:rPr>
        <w:lastRenderedPageBreak/>
        <w:t>Table of Con</w:t>
      </w:r>
      <w:r>
        <w:rPr>
          <w:rFonts w:ascii="Trebuchet MS" w:eastAsia="Trebuchet MS" w:hAnsi="Trebuchet MS" w:cs="Trebuchet MS"/>
          <w:sz w:val="42"/>
          <w:szCs w:val="42"/>
        </w:rPr>
        <w:t>tents</w:t>
      </w:r>
    </w:p>
    <w:p w14:paraId="1CF62B50" w14:textId="77777777" w:rsidR="00B5011A" w:rsidRDefault="00B5011A">
      <w:pPr>
        <w:pBdr>
          <w:top w:val="nil"/>
          <w:left w:val="nil"/>
          <w:bottom w:val="nil"/>
          <w:right w:val="nil"/>
          <w:between w:val="nil"/>
        </w:pBdr>
        <w:ind w:left="726" w:right="716"/>
        <w:rPr>
          <w:rFonts w:ascii="Trebuchet MS" w:eastAsia="Trebuchet MS" w:hAnsi="Trebuchet MS" w:cs="Trebuchet MS"/>
        </w:rPr>
      </w:pPr>
    </w:p>
    <w:sdt>
      <w:sdtPr>
        <w:id w:val="1641995571"/>
        <w:docPartObj>
          <w:docPartGallery w:val="Table of Contents"/>
          <w:docPartUnique/>
        </w:docPartObj>
      </w:sdtPr>
      <w:sdtEndPr/>
      <w:sdtContent>
        <w:p w14:paraId="2AE86A37" w14:textId="77777777" w:rsidR="00B5011A" w:rsidRDefault="00883F19">
          <w:pPr>
            <w:pBdr>
              <w:top w:val="nil"/>
              <w:left w:val="nil"/>
              <w:bottom w:val="nil"/>
              <w:right w:val="nil"/>
              <w:between w:val="nil"/>
            </w:pBdr>
            <w:ind w:left="360"/>
            <w:rPr>
              <w:rFonts w:ascii="Trebuchet MS" w:eastAsia="Trebuchet MS" w:hAnsi="Trebuchet MS" w:cs="Trebuchet MS"/>
              <w:color w:val="1155CC"/>
              <w:u w:val="single"/>
            </w:rPr>
          </w:pPr>
          <w:r>
            <w:fldChar w:fldCharType="begin"/>
          </w:r>
          <w:r>
            <w:instrText xml:space="preserve"> TOC \h \u \z \n </w:instrText>
          </w:r>
          <w:r>
            <w:fldChar w:fldCharType="separate"/>
          </w:r>
          <w:hyperlink w:anchor="_4b5yvbcym62">
            <w:r>
              <w:rPr>
                <w:rFonts w:ascii="Trebuchet MS" w:eastAsia="Trebuchet MS" w:hAnsi="Trebuchet MS" w:cs="Trebuchet MS"/>
                <w:color w:val="1155CC"/>
                <w:u w:val="single"/>
              </w:rPr>
              <w:t>Case Summary</w:t>
            </w:r>
          </w:hyperlink>
        </w:p>
        <w:p w14:paraId="313F84C4" w14:textId="77777777" w:rsidR="00B5011A" w:rsidRDefault="00B5011A">
          <w:pPr>
            <w:pBdr>
              <w:top w:val="nil"/>
              <w:left w:val="nil"/>
              <w:bottom w:val="nil"/>
              <w:right w:val="nil"/>
              <w:between w:val="nil"/>
            </w:pBdr>
            <w:ind w:left="2160"/>
            <w:rPr>
              <w:rFonts w:ascii="Trebuchet MS" w:eastAsia="Trebuchet MS" w:hAnsi="Trebuchet MS" w:cs="Trebuchet MS"/>
              <w:color w:val="1155CC"/>
              <w:u w:val="single"/>
            </w:rPr>
          </w:pPr>
        </w:p>
        <w:p w14:paraId="6CD5234D" w14:textId="77777777" w:rsidR="00B5011A" w:rsidRDefault="00883F19">
          <w:pPr>
            <w:pBdr>
              <w:top w:val="nil"/>
              <w:left w:val="nil"/>
              <w:bottom w:val="nil"/>
              <w:right w:val="nil"/>
              <w:between w:val="nil"/>
            </w:pBdr>
            <w:ind w:left="360"/>
            <w:rPr>
              <w:rFonts w:ascii="Trebuchet MS" w:eastAsia="Trebuchet MS" w:hAnsi="Trebuchet MS" w:cs="Trebuchet MS"/>
              <w:color w:val="1155CC"/>
              <w:u w:val="single"/>
            </w:rPr>
          </w:pPr>
          <w:hyperlink w:anchor="_npsb62fbvrvh">
            <w:r>
              <w:rPr>
                <w:rFonts w:ascii="Trebuchet MS" w:eastAsia="Trebuchet MS" w:hAnsi="Trebuchet MS" w:cs="Trebuchet MS"/>
                <w:color w:val="1155CC"/>
                <w:u w:val="single"/>
              </w:rPr>
              <w:t>Statement of Fact</w:t>
            </w:r>
          </w:hyperlink>
        </w:p>
        <w:p w14:paraId="47B8217B" w14:textId="77777777" w:rsidR="00B5011A" w:rsidRDefault="00B5011A">
          <w:pPr>
            <w:pBdr>
              <w:top w:val="nil"/>
              <w:left w:val="nil"/>
              <w:bottom w:val="nil"/>
              <w:right w:val="nil"/>
              <w:between w:val="nil"/>
            </w:pBdr>
            <w:ind w:left="360"/>
            <w:rPr>
              <w:rFonts w:ascii="Trebuchet MS" w:eastAsia="Trebuchet MS" w:hAnsi="Trebuchet MS" w:cs="Trebuchet MS"/>
              <w:color w:val="1155CC"/>
              <w:u w:val="single"/>
            </w:rPr>
          </w:pPr>
        </w:p>
        <w:p w14:paraId="7DE943B9" w14:textId="77777777" w:rsidR="00B5011A" w:rsidRDefault="00883F19">
          <w:pPr>
            <w:pBdr>
              <w:top w:val="nil"/>
              <w:left w:val="nil"/>
              <w:bottom w:val="nil"/>
              <w:right w:val="nil"/>
              <w:between w:val="nil"/>
            </w:pBdr>
            <w:ind w:left="360"/>
            <w:rPr>
              <w:rFonts w:ascii="Trebuchet MS" w:eastAsia="Trebuchet MS" w:hAnsi="Trebuchet MS" w:cs="Trebuchet MS"/>
              <w:color w:val="1155CC"/>
              <w:u w:val="single"/>
            </w:rPr>
          </w:pPr>
          <w:hyperlink w:anchor="_m9ykdybofu1e">
            <w:r>
              <w:rPr>
                <w:rFonts w:ascii="Trebuchet MS" w:eastAsia="Trebuchet MS" w:hAnsi="Trebuchet MS" w:cs="Trebuchet MS"/>
                <w:color w:val="1155CC"/>
                <w:u w:val="single"/>
              </w:rPr>
              <w:t>Questions Before the Court</w:t>
            </w:r>
          </w:hyperlink>
        </w:p>
        <w:p w14:paraId="78D7FA74" w14:textId="77777777" w:rsidR="00B5011A" w:rsidRDefault="00B5011A">
          <w:pPr>
            <w:pBdr>
              <w:top w:val="nil"/>
              <w:left w:val="nil"/>
              <w:bottom w:val="nil"/>
              <w:right w:val="nil"/>
              <w:between w:val="nil"/>
            </w:pBdr>
            <w:ind w:left="360"/>
            <w:rPr>
              <w:rFonts w:ascii="Trebuchet MS" w:eastAsia="Trebuchet MS" w:hAnsi="Trebuchet MS" w:cs="Trebuchet MS"/>
              <w:color w:val="1155CC"/>
              <w:u w:val="single"/>
            </w:rPr>
          </w:pPr>
        </w:p>
        <w:p w14:paraId="10B023DD" w14:textId="77777777" w:rsidR="00B5011A" w:rsidRDefault="00883F19">
          <w:pPr>
            <w:pBdr>
              <w:top w:val="nil"/>
              <w:left w:val="nil"/>
              <w:bottom w:val="nil"/>
              <w:right w:val="nil"/>
              <w:between w:val="nil"/>
            </w:pBdr>
            <w:ind w:left="360"/>
            <w:rPr>
              <w:rFonts w:ascii="Trebuchet MS" w:eastAsia="Trebuchet MS" w:hAnsi="Trebuchet MS" w:cs="Trebuchet MS"/>
              <w:color w:val="1155CC"/>
              <w:u w:val="single"/>
            </w:rPr>
          </w:pPr>
          <w:hyperlink w:anchor="_6yacx0vtdgte">
            <w:r>
              <w:rPr>
                <w:rFonts w:ascii="Trebuchet MS" w:eastAsia="Trebuchet MS" w:hAnsi="Trebuchet MS" w:cs="Trebuchet MS"/>
                <w:color w:val="1155CC"/>
                <w:u w:val="single"/>
              </w:rPr>
              <w:t>Opinions of the Court</w:t>
            </w:r>
          </w:hyperlink>
        </w:p>
        <w:p w14:paraId="505C822B" w14:textId="77777777" w:rsidR="00B5011A" w:rsidRDefault="00883F19">
          <w:pPr>
            <w:pBdr>
              <w:top w:val="nil"/>
              <w:left w:val="nil"/>
              <w:bottom w:val="nil"/>
              <w:right w:val="nil"/>
              <w:between w:val="nil"/>
            </w:pBdr>
            <w:ind w:left="720"/>
            <w:rPr>
              <w:rFonts w:ascii="Trebuchet MS" w:eastAsia="Trebuchet MS" w:hAnsi="Trebuchet MS" w:cs="Trebuchet MS"/>
              <w:color w:val="1155CC"/>
              <w:u w:val="single"/>
            </w:rPr>
          </w:pPr>
          <w:hyperlink w:anchor="_o7mh1uzc5pya">
            <w:r>
              <w:rPr>
                <w:rFonts w:ascii="Trebuchet MS" w:eastAsia="Trebuchet MS" w:hAnsi="Trebuchet MS" w:cs="Trebuchet MS"/>
                <w:color w:val="1155CC"/>
                <w:u w:val="single"/>
              </w:rPr>
              <w:t>Summary of Opinions</w:t>
            </w:r>
          </w:hyperlink>
        </w:p>
        <w:p w14:paraId="07FA7DE5" w14:textId="77777777" w:rsidR="00B5011A" w:rsidRDefault="00883F19">
          <w:pPr>
            <w:pBdr>
              <w:top w:val="nil"/>
              <w:left w:val="nil"/>
              <w:bottom w:val="nil"/>
              <w:right w:val="nil"/>
              <w:between w:val="nil"/>
            </w:pBdr>
            <w:ind w:left="720"/>
            <w:rPr>
              <w:rFonts w:ascii="Trebuchet MS" w:eastAsia="Trebuchet MS" w:hAnsi="Trebuchet MS" w:cs="Trebuchet MS"/>
              <w:color w:val="1155CC"/>
              <w:u w:val="single"/>
            </w:rPr>
          </w:pPr>
          <w:hyperlink w:anchor="_sdu09pvqzxbg">
            <w:r>
              <w:rPr>
                <w:rFonts w:ascii="Trebuchet MS" w:eastAsia="Trebuchet MS" w:hAnsi="Trebuchet MS" w:cs="Trebuchet MS"/>
                <w:color w:val="1155CC"/>
                <w:u w:val="single"/>
              </w:rPr>
              <w:t>Advisory Opinion (Majority Opinion)</w:t>
            </w:r>
          </w:hyperlink>
        </w:p>
        <w:p w14:paraId="2FBC7E9A" w14:textId="77777777" w:rsidR="00B5011A" w:rsidRDefault="00883F19">
          <w:pPr>
            <w:pBdr>
              <w:top w:val="nil"/>
              <w:left w:val="nil"/>
              <w:bottom w:val="nil"/>
              <w:right w:val="nil"/>
              <w:between w:val="nil"/>
            </w:pBdr>
            <w:ind w:left="720"/>
            <w:rPr>
              <w:rFonts w:ascii="Trebuchet MS" w:eastAsia="Trebuchet MS" w:hAnsi="Trebuchet MS" w:cs="Trebuchet MS"/>
              <w:color w:val="1155CC"/>
              <w:u w:val="single"/>
            </w:rPr>
          </w:pPr>
          <w:hyperlink w:anchor="_l3287452uazp">
            <w:r>
              <w:rPr>
                <w:rFonts w:ascii="Trebuchet MS" w:eastAsia="Trebuchet MS" w:hAnsi="Trebuchet MS" w:cs="Trebuchet MS"/>
                <w:color w:val="1155CC"/>
                <w:u w:val="single"/>
              </w:rPr>
              <w:t>Separate Opinion, Judge Oda</w:t>
            </w:r>
          </w:hyperlink>
        </w:p>
        <w:p w14:paraId="6D51AD90" w14:textId="77777777" w:rsidR="00B5011A" w:rsidRDefault="00883F19">
          <w:pPr>
            <w:pBdr>
              <w:top w:val="nil"/>
              <w:left w:val="nil"/>
              <w:bottom w:val="nil"/>
              <w:right w:val="nil"/>
              <w:between w:val="nil"/>
            </w:pBdr>
            <w:ind w:left="720"/>
            <w:rPr>
              <w:rFonts w:ascii="Trebuchet MS" w:eastAsia="Trebuchet MS" w:hAnsi="Trebuchet MS" w:cs="Trebuchet MS"/>
              <w:color w:val="1155CC"/>
              <w:u w:val="single"/>
            </w:rPr>
          </w:pPr>
          <w:hyperlink w:anchor="_xi640ru4lhz7">
            <w:r>
              <w:rPr>
                <w:rFonts w:ascii="Trebuchet MS" w:eastAsia="Trebuchet MS" w:hAnsi="Trebuchet MS" w:cs="Trebuchet MS"/>
                <w:color w:val="1155CC"/>
                <w:u w:val="single"/>
              </w:rPr>
              <w:t>Separate Opinion, Vice-President Weeramantry</w:t>
            </w:r>
          </w:hyperlink>
        </w:p>
        <w:p w14:paraId="717C626C" w14:textId="77777777" w:rsidR="00B5011A" w:rsidRDefault="00883F19">
          <w:pPr>
            <w:pBdr>
              <w:top w:val="nil"/>
              <w:left w:val="nil"/>
              <w:bottom w:val="nil"/>
              <w:right w:val="nil"/>
              <w:between w:val="nil"/>
            </w:pBdr>
            <w:ind w:left="720"/>
            <w:rPr>
              <w:rFonts w:ascii="Trebuchet MS" w:eastAsia="Trebuchet MS" w:hAnsi="Trebuchet MS" w:cs="Trebuchet MS"/>
              <w:color w:val="1155CC"/>
              <w:u w:val="single"/>
            </w:rPr>
          </w:pPr>
          <w:hyperlink w:anchor="_c68ha2nlogti">
            <w:r>
              <w:rPr>
                <w:rFonts w:ascii="Trebuchet MS" w:eastAsia="Trebuchet MS" w:hAnsi="Trebuchet MS" w:cs="Trebuchet MS"/>
                <w:color w:val="1155CC"/>
                <w:u w:val="single"/>
              </w:rPr>
              <w:t>Dissenting Opinion, Judge Koroma</w:t>
            </w:r>
          </w:hyperlink>
        </w:p>
        <w:p w14:paraId="4BD8C5D7" w14:textId="77777777" w:rsidR="00B5011A" w:rsidRDefault="00B5011A">
          <w:pPr>
            <w:pBdr>
              <w:top w:val="nil"/>
              <w:left w:val="nil"/>
              <w:bottom w:val="nil"/>
              <w:right w:val="nil"/>
              <w:between w:val="nil"/>
            </w:pBdr>
            <w:ind w:left="360"/>
            <w:rPr>
              <w:rFonts w:ascii="Trebuchet MS" w:eastAsia="Trebuchet MS" w:hAnsi="Trebuchet MS" w:cs="Trebuchet MS"/>
              <w:color w:val="1155CC"/>
              <w:u w:val="single"/>
            </w:rPr>
          </w:pPr>
        </w:p>
        <w:p w14:paraId="562AA5A4" w14:textId="77777777" w:rsidR="00B5011A" w:rsidRDefault="00883F19">
          <w:pPr>
            <w:pBdr>
              <w:top w:val="nil"/>
              <w:left w:val="nil"/>
              <w:bottom w:val="nil"/>
              <w:right w:val="nil"/>
              <w:between w:val="nil"/>
            </w:pBdr>
            <w:ind w:left="360"/>
            <w:rPr>
              <w:rFonts w:ascii="Trebuchet MS" w:eastAsia="Trebuchet MS" w:hAnsi="Trebuchet MS" w:cs="Trebuchet MS"/>
              <w:color w:val="1155CC"/>
              <w:u w:val="single"/>
            </w:rPr>
          </w:pPr>
          <w:hyperlink w:anchor="_xxka0sam6hte">
            <w:r>
              <w:rPr>
                <w:rFonts w:ascii="Trebuchet MS" w:eastAsia="Trebuchet MS" w:hAnsi="Trebuchet MS" w:cs="Trebuchet MS"/>
                <w:color w:val="1155CC"/>
                <w:u w:val="single"/>
              </w:rPr>
              <w:t>Appendix I:</w:t>
            </w:r>
          </w:hyperlink>
        </w:p>
        <w:p w14:paraId="3D216AEE" w14:textId="77777777" w:rsidR="00B5011A" w:rsidRDefault="00883F19">
          <w:pPr>
            <w:pBdr>
              <w:top w:val="nil"/>
              <w:left w:val="nil"/>
              <w:bottom w:val="nil"/>
              <w:right w:val="nil"/>
              <w:between w:val="nil"/>
            </w:pBdr>
            <w:ind w:left="720"/>
            <w:rPr>
              <w:rFonts w:ascii="Trebuchet MS" w:eastAsia="Trebuchet MS" w:hAnsi="Trebuchet MS" w:cs="Trebuchet MS"/>
              <w:color w:val="1155CC"/>
              <w:u w:val="single"/>
            </w:rPr>
          </w:pPr>
          <w:hyperlink w:anchor="_ng9wd2t2t4nz">
            <w:r>
              <w:rPr>
                <w:rFonts w:ascii="Trebuchet MS" w:eastAsia="Trebuchet MS" w:hAnsi="Trebuchet MS" w:cs="Trebuchet MS"/>
                <w:color w:val="1155CC"/>
                <w:u w:val="single"/>
              </w:rPr>
              <w:t>Excerpt from the Convention on the Privileges and Immunities of the United Nations</w:t>
            </w:r>
          </w:hyperlink>
        </w:p>
        <w:p w14:paraId="46100AF2" w14:textId="77777777" w:rsidR="00B5011A" w:rsidRDefault="00B5011A">
          <w:pPr>
            <w:pBdr>
              <w:top w:val="nil"/>
              <w:left w:val="nil"/>
              <w:bottom w:val="nil"/>
              <w:right w:val="nil"/>
              <w:between w:val="nil"/>
            </w:pBdr>
            <w:ind w:left="360"/>
            <w:rPr>
              <w:rFonts w:ascii="Trebuchet MS" w:eastAsia="Trebuchet MS" w:hAnsi="Trebuchet MS" w:cs="Trebuchet MS"/>
              <w:color w:val="1155CC"/>
              <w:u w:val="single"/>
            </w:rPr>
          </w:pPr>
        </w:p>
        <w:p w14:paraId="7080C1A0" w14:textId="77777777" w:rsidR="00B5011A" w:rsidRDefault="00883F19">
          <w:pPr>
            <w:pBdr>
              <w:top w:val="nil"/>
              <w:left w:val="nil"/>
              <w:bottom w:val="nil"/>
              <w:right w:val="nil"/>
              <w:between w:val="nil"/>
            </w:pBdr>
            <w:ind w:left="360"/>
          </w:pPr>
          <w:hyperlink w:anchor="_b9gbarf674o1">
            <w:r>
              <w:rPr>
                <w:rFonts w:ascii="Trebuchet MS" w:eastAsia="Trebuchet MS" w:hAnsi="Trebuchet MS" w:cs="Trebuchet MS"/>
                <w:color w:val="1155CC"/>
                <w:u w:val="single"/>
              </w:rPr>
              <w:t xml:space="preserve">Appendix II: </w:t>
            </w:r>
          </w:hyperlink>
        </w:p>
        <w:p w14:paraId="1690FD8E" w14:textId="77777777" w:rsidR="00B5011A" w:rsidRDefault="00883F19">
          <w:pPr>
            <w:pBdr>
              <w:top w:val="nil"/>
              <w:left w:val="nil"/>
              <w:bottom w:val="nil"/>
              <w:right w:val="nil"/>
              <w:between w:val="nil"/>
            </w:pBdr>
            <w:ind w:left="360"/>
            <w:rPr>
              <w:rFonts w:ascii="Trebuchet MS" w:eastAsia="Trebuchet MS" w:hAnsi="Trebuchet MS" w:cs="Trebuchet MS"/>
              <w:color w:val="1155CC"/>
              <w:u w:val="single"/>
            </w:rPr>
          </w:pPr>
          <w:r>
            <w:t xml:space="preserve">      </w:t>
          </w:r>
          <w:hyperlink w:anchor="_b9gbarf674o1">
            <w:r>
              <w:rPr>
                <w:rFonts w:ascii="Trebuchet MS" w:eastAsia="Trebuchet MS" w:hAnsi="Trebuchet MS" w:cs="Trebuchet MS"/>
                <w:color w:val="1155CC"/>
                <w:u w:val="single"/>
              </w:rPr>
              <w:t>Universal Declaration of Human Rights</w:t>
            </w:r>
          </w:hyperlink>
        </w:p>
        <w:p w14:paraId="535BEFC0" w14:textId="77777777" w:rsidR="00B5011A" w:rsidRDefault="00883F19">
          <w:pPr>
            <w:pBdr>
              <w:top w:val="nil"/>
              <w:left w:val="nil"/>
              <w:bottom w:val="nil"/>
              <w:right w:val="nil"/>
              <w:between w:val="nil"/>
            </w:pBdr>
            <w:ind w:left="1440"/>
            <w:rPr>
              <w:rFonts w:ascii="Trebuchet MS" w:eastAsia="Trebuchet MS" w:hAnsi="Trebuchet MS" w:cs="Trebuchet MS"/>
              <w:color w:val="1155CC"/>
              <w:u w:val="single"/>
            </w:rPr>
          </w:pPr>
          <w:r>
            <w:fldChar w:fldCharType="end"/>
          </w:r>
        </w:p>
      </w:sdtContent>
    </w:sdt>
    <w:p w14:paraId="09097750"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ab/>
      </w:r>
    </w:p>
    <w:p w14:paraId="4B32F461" w14:textId="77777777" w:rsidR="00B5011A" w:rsidRDefault="00883F19">
      <w:pPr>
        <w:pBdr>
          <w:top w:val="nil"/>
          <w:left w:val="nil"/>
          <w:bottom w:val="nil"/>
          <w:right w:val="nil"/>
          <w:between w:val="nil"/>
        </w:pBdr>
        <w:rPr>
          <w:rFonts w:ascii="Trebuchet MS" w:eastAsia="Trebuchet MS" w:hAnsi="Trebuchet MS" w:cs="Trebuchet MS"/>
        </w:rPr>
      </w:pPr>
      <w:r>
        <w:br w:type="page"/>
      </w:r>
    </w:p>
    <w:p w14:paraId="7CD60F8A" w14:textId="77777777" w:rsidR="00B5011A" w:rsidRDefault="00883F19">
      <w:pPr>
        <w:pStyle w:val="Heading1"/>
        <w:pBdr>
          <w:top w:val="nil"/>
          <w:left w:val="nil"/>
          <w:bottom w:val="nil"/>
          <w:right w:val="nil"/>
          <w:between w:val="nil"/>
        </w:pBdr>
        <w:jc w:val="center"/>
        <w:rPr>
          <w:rFonts w:ascii="Trebuchet MS" w:eastAsia="Trebuchet MS" w:hAnsi="Trebuchet MS" w:cs="Trebuchet MS"/>
        </w:rPr>
      </w:pPr>
      <w:bookmarkStart w:id="7" w:name="_4b5yvbcym62" w:colFirst="0" w:colLast="0"/>
      <w:bookmarkEnd w:id="7"/>
      <w:r>
        <w:rPr>
          <w:rFonts w:ascii="Trebuchet MS" w:eastAsia="Trebuchet MS" w:hAnsi="Trebuchet MS" w:cs="Trebuchet MS"/>
        </w:rPr>
        <w:lastRenderedPageBreak/>
        <w:t>Case Summary</w:t>
      </w:r>
    </w:p>
    <w:p w14:paraId="3B1F2D53" w14:textId="77777777" w:rsidR="00B5011A" w:rsidRDefault="00883F19">
      <w:pPr>
        <w:pStyle w:val="Heading6"/>
        <w:keepNext w:val="0"/>
        <w:keepLines w:val="0"/>
        <w:pBdr>
          <w:top w:val="nil"/>
          <w:left w:val="nil"/>
          <w:bottom w:val="nil"/>
          <w:right w:val="nil"/>
          <w:between w:val="nil"/>
        </w:pBdr>
        <w:spacing w:before="0" w:after="160"/>
        <w:jc w:val="center"/>
        <w:rPr>
          <w:rFonts w:ascii="Trebuchet MS" w:eastAsia="Trebuchet MS" w:hAnsi="Trebuchet MS" w:cs="Trebuchet MS"/>
          <w:b/>
          <w:i w:val="0"/>
          <w:color w:val="000000"/>
          <w:highlight w:val="white"/>
          <w:u w:val="single"/>
        </w:rPr>
      </w:pPr>
      <w:bookmarkStart w:id="8" w:name="_t90b1opjagwg" w:colFirst="0" w:colLast="0"/>
      <w:bookmarkEnd w:id="8"/>
      <w:r>
        <w:rPr>
          <w:rFonts w:ascii="Trebuchet MS" w:eastAsia="Trebuchet MS" w:hAnsi="Trebuchet MS" w:cs="Trebuchet MS"/>
          <w:b/>
          <w:i w:val="0"/>
          <w:color w:val="000000"/>
          <w:highlight w:val="white"/>
          <w:u w:val="single"/>
        </w:rPr>
        <w:br/>
        <w:t xml:space="preserve">Court says that Mr. </w:t>
      </w:r>
      <w:proofErr w:type="spellStart"/>
      <w:r>
        <w:rPr>
          <w:rFonts w:ascii="Trebuchet MS" w:eastAsia="Trebuchet MS" w:hAnsi="Trebuchet MS" w:cs="Trebuchet MS"/>
          <w:b/>
          <w:i w:val="0"/>
          <w:color w:val="000000"/>
          <w:highlight w:val="white"/>
          <w:u w:val="single"/>
        </w:rPr>
        <w:t>Cumaraswamy</w:t>
      </w:r>
      <w:proofErr w:type="spellEnd"/>
      <w:r>
        <w:rPr>
          <w:rFonts w:ascii="Trebuchet MS" w:eastAsia="Trebuchet MS" w:hAnsi="Trebuchet MS" w:cs="Trebuchet MS"/>
          <w:b/>
          <w:i w:val="0"/>
          <w:color w:val="000000"/>
          <w:highlight w:val="white"/>
          <w:u w:val="single"/>
        </w:rPr>
        <w:t xml:space="preserve"> is entitled to immunity from legal process</w:t>
      </w:r>
    </w:p>
    <w:p w14:paraId="361A9D4C" w14:textId="77777777" w:rsidR="00B5011A" w:rsidRDefault="00883F19">
      <w:pPr>
        <w:pStyle w:val="Heading6"/>
        <w:keepNext w:val="0"/>
        <w:keepLines w:val="0"/>
        <w:pBdr>
          <w:top w:val="nil"/>
          <w:left w:val="nil"/>
          <w:bottom w:val="nil"/>
          <w:right w:val="nil"/>
          <w:between w:val="nil"/>
        </w:pBdr>
        <w:spacing w:before="0" w:after="160"/>
        <w:jc w:val="center"/>
        <w:rPr>
          <w:rFonts w:ascii="Trebuchet MS" w:eastAsia="Trebuchet MS" w:hAnsi="Trebuchet MS" w:cs="Trebuchet MS"/>
          <w:b/>
          <w:i w:val="0"/>
          <w:color w:val="000000"/>
          <w:highlight w:val="white"/>
          <w:u w:val="single"/>
        </w:rPr>
      </w:pPr>
      <w:bookmarkStart w:id="9" w:name="_1tji6jqtaz5b" w:colFirst="0" w:colLast="0"/>
      <w:bookmarkEnd w:id="9"/>
      <w:r>
        <w:rPr>
          <w:rFonts w:ascii="Trebuchet MS" w:eastAsia="Trebuchet MS" w:hAnsi="Trebuchet MS" w:cs="Trebuchet MS"/>
          <w:b/>
          <w:i w:val="0"/>
          <w:color w:val="000000"/>
          <w:highlight w:val="white"/>
          <w:u w:val="single"/>
        </w:rPr>
        <w:t>for the words spoken by him during an interview</w:t>
      </w:r>
      <w:r>
        <w:rPr>
          <w:rFonts w:ascii="Trebuchet MS" w:eastAsia="Trebuchet MS" w:hAnsi="Trebuchet MS" w:cs="Trebuchet MS"/>
          <w:b/>
          <w:i w:val="0"/>
          <w:color w:val="000000"/>
          <w:highlight w:val="white"/>
          <w:u w:val="single"/>
        </w:rPr>
        <w:br/>
      </w:r>
    </w:p>
    <w:p w14:paraId="361145C6"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 xml:space="preserve">THE HAGUE, 29 April 1999. The International Court of Justice (ICJ) today handed down its Advisory Opinion on the request of the Economic and Social Council (ECOSOC), one of the six principal organs of the United Nations, in the case concerning the </w:t>
      </w:r>
      <w:r>
        <w:rPr>
          <w:rFonts w:ascii="Trebuchet MS" w:eastAsia="Trebuchet MS" w:hAnsi="Trebuchet MS" w:cs="Trebuchet MS"/>
          <w:highlight w:val="white"/>
          <w:u w:val="single"/>
        </w:rPr>
        <w:t>Differen</w:t>
      </w:r>
      <w:r>
        <w:rPr>
          <w:rFonts w:ascii="Trebuchet MS" w:eastAsia="Trebuchet MS" w:hAnsi="Trebuchet MS" w:cs="Trebuchet MS"/>
          <w:highlight w:val="white"/>
          <w:u w:val="single"/>
        </w:rPr>
        <w:t>ce Relating to Immunity from Legal Process of a Special Rapporteur of the Commission on Human Rights</w:t>
      </w:r>
      <w:r>
        <w:rPr>
          <w:rFonts w:ascii="Trebuchet MS" w:eastAsia="Trebuchet MS" w:hAnsi="Trebuchet MS" w:cs="Trebuchet MS"/>
          <w:highlight w:val="white"/>
        </w:rPr>
        <w:t>.</w:t>
      </w:r>
    </w:p>
    <w:p w14:paraId="4FAE9C9D"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The Court was of the opinion, by fourteen votes to one, that Article VI, Section 22, of the Convention on the Privileges and Immunities of the United Nati</w:t>
      </w:r>
      <w:r>
        <w:rPr>
          <w:rFonts w:ascii="Trebuchet MS" w:eastAsia="Trebuchet MS" w:hAnsi="Trebuchet MS" w:cs="Trebuchet MS"/>
          <w:highlight w:val="white"/>
        </w:rPr>
        <w:t xml:space="preserve">ons was "applicable" in the case of Dato' Param </w:t>
      </w:r>
      <w:proofErr w:type="spellStart"/>
      <w:r>
        <w:rPr>
          <w:rFonts w:ascii="Trebuchet MS" w:eastAsia="Trebuchet MS" w:hAnsi="Trebuchet MS" w:cs="Trebuchet MS"/>
          <w:highlight w:val="white"/>
        </w:rPr>
        <w:t>Cumaraswamy</w:t>
      </w:r>
      <w:proofErr w:type="spellEnd"/>
      <w:r>
        <w:rPr>
          <w:rFonts w:ascii="Trebuchet MS" w:eastAsia="Trebuchet MS" w:hAnsi="Trebuchet MS" w:cs="Trebuchet MS"/>
          <w:highlight w:val="white"/>
        </w:rPr>
        <w:t>, a Malaysian jurist who was appointed Special Rapporteur on the Independence of Judges and Lawyers by the United Nations Commission on Human Rights in 1994, and that he was "entitled to immunity f</w:t>
      </w:r>
      <w:r>
        <w:rPr>
          <w:rFonts w:ascii="Trebuchet MS" w:eastAsia="Trebuchet MS" w:hAnsi="Trebuchet MS" w:cs="Trebuchet MS"/>
          <w:highlight w:val="white"/>
        </w:rPr>
        <w:t xml:space="preserve">rom legal process of every kind for the words spoken by him during an interview as published in an article in the November 1995 issue of </w:t>
      </w:r>
      <w:r>
        <w:rPr>
          <w:rFonts w:ascii="Trebuchet MS" w:eastAsia="Trebuchet MS" w:hAnsi="Trebuchet MS" w:cs="Trebuchet MS"/>
          <w:highlight w:val="white"/>
          <w:u w:val="single"/>
        </w:rPr>
        <w:t>International Commercial Litigation</w:t>
      </w:r>
      <w:r>
        <w:rPr>
          <w:rFonts w:ascii="Trebuchet MS" w:eastAsia="Trebuchet MS" w:hAnsi="Trebuchet MS" w:cs="Trebuchet MS"/>
          <w:highlight w:val="white"/>
        </w:rPr>
        <w:t>".</w:t>
      </w:r>
    </w:p>
    <w:p w14:paraId="78BB0B26" w14:textId="77777777" w:rsidR="00B5011A" w:rsidRDefault="00B5011A">
      <w:pPr>
        <w:pBdr>
          <w:top w:val="nil"/>
          <w:left w:val="nil"/>
          <w:bottom w:val="nil"/>
          <w:right w:val="nil"/>
          <w:between w:val="nil"/>
        </w:pBdr>
        <w:jc w:val="both"/>
        <w:rPr>
          <w:rFonts w:ascii="Trebuchet MS" w:eastAsia="Trebuchet MS" w:hAnsi="Trebuchet MS" w:cs="Trebuchet MS"/>
          <w:highlight w:val="white"/>
        </w:rPr>
      </w:pPr>
    </w:p>
    <w:p w14:paraId="3AA7A206"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 xml:space="preserve">Mr. </w:t>
      </w:r>
      <w:proofErr w:type="spellStart"/>
      <w:r>
        <w:rPr>
          <w:rFonts w:ascii="Trebuchet MS" w:eastAsia="Trebuchet MS" w:hAnsi="Trebuchet MS" w:cs="Trebuchet MS"/>
          <w:highlight w:val="white"/>
        </w:rPr>
        <w:t>Cumaraswamy</w:t>
      </w:r>
      <w:proofErr w:type="spellEnd"/>
      <w:r>
        <w:rPr>
          <w:rFonts w:ascii="Trebuchet MS" w:eastAsia="Trebuchet MS" w:hAnsi="Trebuchet MS" w:cs="Trebuchet MS"/>
          <w:highlight w:val="white"/>
        </w:rPr>
        <w:t xml:space="preserve"> currently faces several lawsuits filed in Malaysian courts by plaintiffs who assert that he used defamatory language in the interview and seek damages in a total amount of US$ 112 million. However, according to the United Nations Secretary-</w:t>
      </w:r>
      <w:r>
        <w:rPr>
          <w:rFonts w:ascii="Trebuchet MS" w:eastAsia="Trebuchet MS" w:hAnsi="Trebuchet MS" w:cs="Trebuchet MS"/>
          <w:highlight w:val="white"/>
        </w:rPr>
        <w:t xml:space="preserve">General, Mr. Kofi Annan, Mr. </w:t>
      </w:r>
      <w:proofErr w:type="spellStart"/>
      <w:r>
        <w:rPr>
          <w:rFonts w:ascii="Trebuchet MS" w:eastAsia="Trebuchet MS" w:hAnsi="Trebuchet MS" w:cs="Trebuchet MS"/>
          <w:highlight w:val="white"/>
        </w:rPr>
        <w:t>Cumaraswamy</w:t>
      </w:r>
      <w:proofErr w:type="spellEnd"/>
      <w:r>
        <w:rPr>
          <w:rFonts w:ascii="Trebuchet MS" w:eastAsia="Trebuchet MS" w:hAnsi="Trebuchet MS" w:cs="Trebuchet MS"/>
          <w:highlight w:val="white"/>
        </w:rPr>
        <w:t xml:space="preserve"> spoke in his official capacity of Special Rapporteur and was thus immune from legal process by virtue of the above-mentioned Convention.</w:t>
      </w:r>
    </w:p>
    <w:p w14:paraId="4BFF8557"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ECOSOC, of which the Commission on Human Rights is a subsidiary organ, request</w:t>
      </w:r>
      <w:r>
        <w:rPr>
          <w:rFonts w:ascii="Trebuchet MS" w:eastAsia="Trebuchet MS" w:hAnsi="Trebuchet MS" w:cs="Trebuchet MS"/>
          <w:highlight w:val="white"/>
        </w:rPr>
        <w:t xml:space="preserve">ed an advisory opinion on the issue from the Court in August 1998, after efforts by the Secretary-General to ensure respect for Mr. </w:t>
      </w:r>
      <w:proofErr w:type="spellStart"/>
      <w:r>
        <w:rPr>
          <w:rFonts w:ascii="Trebuchet MS" w:eastAsia="Trebuchet MS" w:hAnsi="Trebuchet MS" w:cs="Trebuchet MS"/>
          <w:highlight w:val="white"/>
        </w:rPr>
        <w:t>Cumaraswamy's</w:t>
      </w:r>
      <w:proofErr w:type="spellEnd"/>
      <w:r>
        <w:rPr>
          <w:rFonts w:ascii="Trebuchet MS" w:eastAsia="Trebuchet MS" w:hAnsi="Trebuchet MS" w:cs="Trebuchet MS"/>
          <w:highlight w:val="white"/>
        </w:rPr>
        <w:t xml:space="preserve"> immunity had not, in his view, achieved the desired result.</w:t>
      </w:r>
    </w:p>
    <w:p w14:paraId="24AB272F" w14:textId="77777777" w:rsidR="00B5011A" w:rsidRDefault="00B5011A">
      <w:pPr>
        <w:pBdr>
          <w:top w:val="nil"/>
          <w:left w:val="nil"/>
          <w:bottom w:val="nil"/>
          <w:right w:val="nil"/>
          <w:between w:val="nil"/>
        </w:pBdr>
        <w:jc w:val="both"/>
        <w:rPr>
          <w:rFonts w:ascii="Trebuchet MS" w:eastAsia="Trebuchet MS" w:hAnsi="Trebuchet MS" w:cs="Trebuchet MS"/>
          <w:highlight w:val="white"/>
        </w:rPr>
      </w:pPr>
    </w:p>
    <w:p w14:paraId="550B01FA"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 xml:space="preserve">In its Advisory Opinion, the Court held that the </w:t>
      </w:r>
      <w:r>
        <w:rPr>
          <w:rFonts w:ascii="Trebuchet MS" w:eastAsia="Trebuchet MS" w:hAnsi="Trebuchet MS" w:cs="Trebuchet MS"/>
          <w:highlight w:val="white"/>
        </w:rPr>
        <w:t>Government of Malaysia should have informed the Malaysian courts of the finding of the Secretary-General and that these courts should have dealt with the question of immunity as a preliminary issue to be expeditiously decided. It unanimously stated that Mr</w:t>
      </w:r>
      <w:r>
        <w:rPr>
          <w:rFonts w:ascii="Trebuchet MS" w:eastAsia="Trebuchet MS" w:hAnsi="Trebuchet MS" w:cs="Trebuchet MS"/>
          <w:highlight w:val="white"/>
        </w:rPr>
        <w:t xml:space="preserve">. </w:t>
      </w:r>
      <w:proofErr w:type="spellStart"/>
      <w:r>
        <w:rPr>
          <w:rFonts w:ascii="Trebuchet MS" w:eastAsia="Trebuchet MS" w:hAnsi="Trebuchet MS" w:cs="Trebuchet MS"/>
          <w:highlight w:val="white"/>
        </w:rPr>
        <w:t>Cumaraswamy</w:t>
      </w:r>
      <w:proofErr w:type="spellEnd"/>
      <w:r>
        <w:rPr>
          <w:rFonts w:ascii="Trebuchet MS" w:eastAsia="Trebuchet MS" w:hAnsi="Trebuchet MS" w:cs="Trebuchet MS"/>
          <w:highlight w:val="white"/>
        </w:rPr>
        <w:t xml:space="preserve"> should be "held financially harmless for any costs imposed upon him by the Malaysian courts, in particular taxed costs".</w:t>
      </w:r>
    </w:p>
    <w:p w14:paraId="2257ADBD"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The Court also found, by thirteen votes to two, that the Government of Malaysia now had "the obligation to communicate [t</w:t>
      </w:r>
      <w:r>
        <w:rPr>
          <w:rFonts w:ascii="Trebuchet MS" w:eastAsia="Trebuchet MS" w:hAnsi="Trebuchet MS" w:cs="Trebuchet MS"/>
          <w:highlight w:val="white"/>
        </w:rPr>
        <w:t xml:space="preserve">he] advisory opinion to the Malaysian courts, in order that Malaysia's international obligations be given effect and [Mr.] </w:t>
      </w:r>
      <w:proofErr w:type="spellStart"/>
      <w:r>
        <w:rPr>
          <w:rFonts w:ascii="Trebuchet MS" w:eastAsia="Trebuchet MS" w:hAnsi="Trebuchet MS" w:cs="Trebuchet MS"/>
          <w:highlight w:val="white"/>
        </w:rPr>
        <w:t>Cumaraswamy's</w:t>
      </w:r>
      <w:proofErr w:type="spellEnd"/>
      <w:r>
        <w:rPr>
          <w:rFonts w:ascii="Trebuchet MS" w:eastAsia="Trebuchet MS" w:hAnsi="Trebuchet MS" w:cs="Trebuchet MS"/>
          <w:highlight w:val="white"/>
        </w:rPr>
        <w:t xml:space="preserve"> immunity be respected".</w:t>
      </w:r>
    </w:p>
    <w:p w14:paraId="18B0DDF1" w14:textId="77777777" w:rsidR="00B5011A" w:rsidRDefault="00B5011A">
      <w:pPr>
        <w:pBdr>
          <w:top w:val="nil"/>
          <w:left w:val="nil"/>
          <w:bottom w:val="nil"/>
          <w:right w:val="nil"/>
          <w:between w:val="nil"/>
        </w:pBdr>
        <w:jc w:val="both"/>
        <w:rPr>
          <w:rFonts w:ascii="Trebuchet MS" w:eastAsia="Trebuchet MS" w:hAnsi="Trebuchet MS" w:cs="Trebuchet MS"/>
          <w:highlight w:val="white"/>
        </w:rPr>
      </w:pPr>
    </w:p>
    <w:p w14:paraId="543F1574"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Although advisory opinions given by the Court are not generally binding, Article VIII, Section</w:t>
      </w:r>
      <w:r>
        <w:rPr>
          <w:rFonts w:ascii="Trebuchet MS" w:eastAsia="Trebuchet MS" w:hAnsi="Trebuchet MS" w:cs="Trebuchet MS"/>
          <w:highlight w:val="white"/>
        </w:rPr>
        <w:t xml:space="preserve"> 30, of the above-mentioned Convention provides that those rendered in the event of a difference between the United Nations and a member State "shall be accepted as decisive by the parties". All proceedings in the Malaysian courts have been stayed pending </w:t>
      </w:r>
      <w:r>
        <w:rPr>
          <w:rFonts w:ascii="Trebuchet MS" w:eastAsia="Trebuchet MS" w:hAnsi="Trebuchet MS" w:cs="Trebuchet MS"/>
          <w:highlight w:val="white"/>
        </w:rPr>
        <w:t>receipt of the opinion.</w:t>
      </w:r>
    </w:p>
    <w:p w14:paraId="1326F81B" w14:textId="77777777" w:rsidR="00B5011A" w:rsidRDefault="00B5011A">
      <w:pPr>
        <w:pBdr>
          <w:top w:val="nil"/>
          <w:left w:val="nil"/>
          <w:bottom w:val="nil"/>
          <w:right w:val="nil"/>
          <w:between w:val="nil"/>
        </w:pBdr>
        <w:jc w:val="both"/>
        <w:rPr>
          <w:rFonts w:ascii="Trebuchet MS" w:eastAsia="Trebuchet MS" w:hAnsi="Trebuchet MS" w:cs="Trebuchet MS"/>
          <w:highlight w:val="white"/>
          <w:u w:val="single"/>
        </w:rPr>
      </w:pPr>
    </w:p>
    <w:p w14:paraId="5908EC0A" w14:textId="77777777" w:rsidR="00B5011A" w:rsidRDefault="00883F19">
      <w:pPr>
        <w:pBdr>
          <w:top w:val="nil"/>
          <w:left w:val="nil"/>
          <w:bottom w:val="nil"/>
          <w:right w:val="nil"/>
          <w:between w:val="nil"/>
        </w:pBdr>
        <w:jc w:val="both"/>
        <w:rPr>
          <w:rFonts w:ascii="Trebuchet MS" w:eastAsia="Trebuchet MS" w:hAnsi="Trebuchet MS" w:cs="Trebuchet MS"/>
          <w:highlight w:val="white"/>
          <w:u w:val="single"/>
        </w:rPr>
      </w:pPr>
      <w:r>
        <w:rPr>
          <w:rFonts w:ascii="Trebuchet MS" w:eastAsia="Trebuchet MS" w:hAnsi="Trebuchet MS" w:cs="Trebuchet MS"/>
          <w:highlight w:val="white"/>
          <w:u w:val="single"/>
        </w:rPr>
        <w:t>Reasoning of the Court</w:t>
      </w:r>
    </w:p>
    <w:p w14:paraId="4654195E" w14:textId="77777777" w:rsidR="00B5011A" w:rsidRDefault="00B5011A">
      <w:pPr>
        <w:pBdr>
          <w:top w:val="nil"/>
          <w:left w:val="nil"/>
          <w:bottom w:val="nil"/>
          <w:right w:val="nil"/>
          <w:between w:val="nil"/>
        </w:pBdr>
        <w:jc w:val="both"/>
        <w:rPr>
          <w:rFonts w:ascii="Trebuchet MS" w:eastAsia="Trebuchet MS" w:hAnsi="Trebuchet MS" w:cs="Trebuchet MS"/>
          <w:highlight w:val="white"/>
        </w:rPr>
      </w:pPr>
    </w:p>
    <w:p w14:paraId="235E0DE8"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 xml:space="preserve">The Court first states that ECOSOC's request for an advisory opinion meets the conditions set out in the Statute. The question asked is a legal one and it falls within the scope of the activities of ECOSOC. </w:t>
      </w:r>
      <w:r>
        <w:rPr>
          <w:rFonts w:ascii="Trebuchet MS" w:eastAsia="Trebuchet MS" w:hAnsi="Trebuchet MS" w:cs="Trebuchet MS"/>
          <w:highlight w:val="white"/>
        </w:rPr>
        <w:t>The Court thus has jurisdiction to answer it.</w:t>
      </w:r>
    </w:p>
    <w:p w14:paraId="6A484031" w14:textId="77777777" w:rsidR="00B5011A" w:rsidRDefault="00B5011A">
      <w:pPr>
        <w:pBdr>
          <w:top w:val="nil"/>
          <w:left w:val="nil"/>
          <w:bottom w:val="nil"/>
          <w:right w:val="nil"/>
          <w:between w:val="nil"/>
        </w:pBdr>
        <w:jc w:val="both"/>
        <w:rPr>
          <w:rFonts w:ascii="Trebuchet MS" w:eastAsia="Trebuchet MS" w:hAnsi="Trebuchet MS" w:cs="Trebuchet MS"/>
          <w:highlight w:val="white"/>
        </w:rPr>
      </w:pPr>
    </w:p>
    <w:p w14:paraId="70D37981"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 xml:space="preserve">The Court then recalls that a special rapporteur who is entrusted with a mission for the United Nations must be regarded as an expert on mission within the meaning of Article VI, Section 22, of the Convention </w:t>
      </w:r>
      <w:r>
        <w:rPr>
          <w:rFonts w:ascii="Trebuchet MS" w:eastAsia="Trebuchet MS" w:hAnsi="Trebuchet MS" w:cs="Trebuchet MS"/>
          <w:highlight w:val="white"/>
        </w:rPr>
        <w:t xml:space="preserve">on the Privileges and Immunities of the United Nations. It observes that Malaysia has acknowledged that Mr. </w:t>
      </w:r>
      <w:proofErr w:type="spellStart"/>
      <w:r>
        <w:rPr>
          <w:rFonts w:ascii="Trebuchet MS" w:eastAsia="Trebuchet MS" w:hAnsi="Trebuchet MS" w:cs="Trebuchet MS"/>
          <w:highlight w:val="white"/>
        </w:rPr>
        <w:t>Cumaraswamy</w:t>
      </w:r>
      <w:proofErr w:type="spellEnd"/>
      <w:r>
        <w:rPr>
          <w:rFonts w:ascii="Trebuchet MS" w:eastAsia="Trebuchet MS" w:hAnsi="Trebuchet MS" w:cs="Trebuchet MS"/>
          <w:highlight w:val="white"/>
        </w:rPr>
        <w:t xml:space="preserve"> is an expert on mission and that such experts enjoy the privileges and immunities provided for under the Convention in their relations w</w:t>
      </w:r>
      <w:r>
        <w:rPr>
          <w:rFonts w:ascii="Trebuchet MS" w:eastAsia="Trebuchet MS" w:hAnsi="Trebuchet MS" w:cs="Trebuchet MS"/>
          <w:highlight w:val="white"/>
        </w:rPr>
        <w:t>ith States parties, including those of which they are nationals.</w:t>
      </w:r>
    </w:p>
    <w:p w14:paraId="7BE944AB" w14:textId="77777777" w:rsidR="00B5011A" w:rsidRDefault="00B5011A">
      <w:pPr>
        <w:pBdr>
          <w:top w:val="nil"/>
          <w:left w:val="nil"/>
          <w:bottom w:val="nil"/>
          <w:right w:val="nil"/>
          <w:between w:val="nil"/>
        </w:pBdr>
        <w:jc w:val="both"/>
        <w:rPr>
          <w:rFonts w:ascii="Trebuchet MS" w:eastAsia="Trebuchet MS" w:hAnsi="Trebuchet MS" w:cs="Trebuchet MS"/>
          <w:highlight w:val="white"/>
        </w:rPr>
      </w:pPr>
    </w:p>
    <w:p w14:paraId="3EFC493C"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 xml:space="preserve">The Court goes on to consider whether the immunity applies to Mr. </w:t>
      </w:r>
      <w:proofErr w:type="spellStart"/>
      <w:r>
        <w:rPr>
          <w:rFonts w:ascii="Trebuchet MS" w:eastAsia="Trebuchet MS" w:hAnsi="Trebuchet MS" w:cs="Trebuchet MS"/>
          <w:highlight w:val="white"/>
        </w:rPr>
        <w:t>Cumaraswamy</w:t>
      </w:r>
      <w:proofErr w:type="spellEnd"/>
      <w:r>
        <w:rPr>
          <w:rFonts w:ascii="Trebuchet MS" w:eastAsia="Trebuchet MS" w:hAnsi="Trebuchet MS" w:cs="Trebuchet MS"/>
          <w:highlight w:val="white"/>
        </w:rPr>
        <w:t xml:space="preserve"> in the specific circumstances of the case. It points out that the Secretary-General, as the chief administrative</w:t>
      </w:r>
      <w:r>
        <w:rPr>
          <w:rFonts w:ascii="Trebuchet MS" w:eastAsia="Trebuchet MS" w:hAnsi="Trebuchet MS" w:cs="Trebuchet MS"/>
          <w:highlight w:val="white"/>
        </w:rPr>
        <w:t xml:space="preserve"> officer of the United Nations, has the primary responsibility and authority to assess whether its agents, including experts on mission, acted within the scope of their functions and, where he so concludes, to protect these agents by asserting their immuni</w:t>
      </w:r>
      <w:r>
        <w:rPr>
          <w:rFonts w:ascii="Trebuchet MS" w:eastAsia="Trebuchet MS" w:hAnsi="Trebuchet MS" w:cs="Trebuchet MS"/>
          <w:highlight w:val="white"/>
        </w:rPr>
        <w:t xml:space="preserve">ty. In doing so, the Secretary-General, in accordance with the provisions of the above-mentioned Convention, protects the mission with which the expert is entrusted. The Court observes that, in the present case, the Secretary-General was reinforced in his </w:t>
      </w:r>
      <w:r>
        <w:rPr>
          <w:rFonts w:ascii="Trebuchet MS" w:eastAsia="Trebuchet MS" w:hAnsi="Trebuchet MS" w:cs="Trebuchet MS"/>
          <w:highlight w:val="white"/>
        </w:rPr>
        <w:t xml:space="preserve">view that Mr. </w:t>
      </w:r>
      <w:proofErr w:type="spellStart"/>
      <w:r>
        <w:rPr>
          <w:rFonts w:ascii="Trebuchet MS" w:eastAsia="Trebuchet MS" w:hAnsi="Trebuchet MS" w:cs="Trebuchet MS"/>
          <w:highlight w:val="white"/>
        </w:rPr>
        <w:t>Cumaraswamy</w:t>
      </w:r>
      <w:proofErr w:type="spellEnd"/>
      <w:r>
        <w:rPr>
          <w:rFonts w:ascii="Trebuchet MS" w:eastAsia="Trebuchet MS" w:hAnsi="Trebuchet MS" w:cs="Trebuchet MS"/>
          <w:highlight w:val="white"/>
        </w:rPr>
        <w:t xml:space="preserve"> had spoken in his official capacity by the fact that he was referred to several times in the article in </w:t>
      </w:r>
      <w:r>
        <w:rPr>
          <w:rFonts w:ascii="Trebuchet MS" w:eastAsia="Trebuchet MS" w:hAnsi="Trebuchet MS" w:cs="Trebuchet MS"/>
          <w:highlight w:val="white"/>
          <w:u w:val="single"/>
        </w:rPr>
        <w:t>International Commercial Litigation</w:t>
      </w:r>
      <w:r>
        <w:rPr>
          <w:rFonts w:ascii="Trebuchet MS" w:eastAsia="Trebuchet MS" w:hAnsi="Trebuchet MS" w:cs="Trebuchet MS"/>
          <w:highlight w:val="white"/>
        </w:rPr>
        <w:t xml:space="preserve"> in his capacity as Special Rapporteur and that, in 1997, the Commission on Human Rights ha</w:t>
      </w:r>
      <w:r>
        <w:rPr>
          <w:rFonts w:ascii="Trebuchet MS" w:eastAsia="Trebuchet MS" w:hAnsi="Trebuchet MS" w:cs="Trebuchet MS"/>
          <w:highlight w:val="white"/>
        </w:rPr>
        <w:t>d extended his mandate for another three years, thereby acknowledging that he had not gone beyond his functions by giving the interview.</w:t>
      </w:r>
    </w:p>
    <w:p w14:paraId="6F925909" w14:textId="77777777" w:rsidR="00B5011A" w:rsidRDefault="00B5011A">
      <w:pPr>
        <w:pBdr>
          <w:top w:val="nil"/>
          <w:left w:val="nil"/>
          <w:bottom w:val="nil"/>
          <w:right w:val="nil"/>
          <w:between w:val="nil"/>
        </w:pBdr>
        <w:jc w:val="both"/>
        <w:rPr>
          <w:rFonts w:ascii="Trebuchet MS" w:eastAsia="Trebuchet MS" w:hAnsi="Trebuchet MS" w:cs="Trebuchet MS"/>
          <w:highlight w:val="white"/>
        </w:rPr>
      </w:pPr>
    </w:p>
    <w:p w14:paraId="5C6EB118" w14:textId="77777777" w:rsidR="00B5011A" w:rsidRDefault="00883F19">
      <w:pPr>
        <w:pBdr>
          <w:top w:val="nil"/>
          <w:left w:val="nil"/>
          <w:bottom w:val="nil"/>
          <w:right w:val="nil"/>
          <w:between w:val="nil"/>
        </w:pBdr>
        <w:jc w:val="both"/>
        <w:rPr>
          <w:rFonts w:ascii="Trebuchet MS" w:eastAsia="Trebuchet MS" w:hAnsi="Trebuchet MS" w:cs="Trebuchet MS"/>
          <w:highlight w:val="white"/>
        </w:rPr>
      </w:pPr>
      <w:r>
        <w:rPr>
          <w:rFonts w:ascii="Trebuchet MS" w:eastAsia="Trebuchet MS" w:hAnsi="Trebuchet MS" w:cs="Trebuchet MS"/>
          <w:highlight w:val="white"/>
        </w:rPr>
        <w:t xml:space="preserve">Turning to Malaysia's legal obligations, the Court states that, when national courts are </w:t>
      </w:r>
      <w:proofErr w:type="spellStart"/>
      <w:r>
        <w:rPr>
          <w:rFonts w:ascii="Trebuchet MS" w:eastAsia="Trebuchet MS" w:hAnsi="Trebuchet MS" w:cs="Trebuchet MS"/>
          <w:highlight w:val="white"/>
        </w:rPr>
        <w:t>seised</w:t>
      </w:r>
      <w:proofErr w:type="spellEnd"/>
      <w:r>
        <w:rPr>
          <w:rFonts w:ascii="Trebuchet MS" w:eastAsia="Trebuchet MS" w:hAnsi="Trebuchet MS" w:cs="Trebuchet MS"/>
          <w:highlight w:val="white"/>
        </w:rPr>
        <w:t xml:space="preserve"> of a case in which the</w:t>
      </w:r>
      <w:r>
        <w:rPr>
          <w:rFonts w:ascii="Trebuchet MS" w:eastAsia="Trebuchet MS" w:hAnsi="Trebuchet MS" w:cs="Trebuchet MS"/>
          <w:highlight w:val="white"/>
        </w:rPr>
        <w:t xml:space="preserve"> immunity of a United Nations agent is in issue, they should immediately be notified of any finding by the Secretary-General and give that finding the greatest weight. Questions of immunity are preliminary issues which must be expeditiously decided by nati</w:t>
      </w:r>
      <w:r>
        <w:rPr>
          <w:rFonts w:ascii="Trebuchet MS" w:eastAsia="Trebuchet MS" w:hAnsi="Trebuchet MS" w:cs="Trebuchet MS"/>
          <w:highlight w:val="white"/>
        </w:rPr>
        <w:t xml:space="preserve">onal courts </w:t>
      </w:r>
      <w:r>
        <w:rPr>
          <w:rFonts w:ascii="Trebuchet MS" w:eastAsia="Trebuchet MS" w:hAnsi="Trebuchet MS" w:cs="Trebuchet MS"/>
          <w:highlight w:val="white"/>
          <w:u w:val="single"/>
        </w:rPr>
        <w:t xml:space="preserve">in </w:t>
      </w:r>
      <w:proofErr w:type="spellStart"/>
      <w:r>
        <w:rPr>
          <w:rFonts w:ascii="Trebuchet MS" w:eastAsia="Trebuchet MS" w:hAnsi="Trebuchet MS" w:cs="Trebuchet MS"/>
          <w:highlight w:val="white"/>
          <w:u w:val="single"/>
        </w:rPr>
        <w:t>limine</w:t>
      </w:r>
      <w:proofErr w:type="spellEnd"/>
      <w:r>
        <w:rPr>
          <w:rFonts w:ascii="Trebuchet MS" w:eastAsia="Trebuchet MS" w:hAnsi="Trebuchet MS" w:cs="Trebuchet MS"/>
          <w:highlight w:val="white"/>
          <w:u w:val="single"/>
        </w:rPr>
        <w:t xml:space="preserve"> litis</w:t>
      </w:r>
      <w:r>
        <w:rPr>
          <w:rFonts w:ascii="Trebuchet MS" w:eastAsia="Trebuchet MS" w:hAnsi="Trebuchet MS" w:cs="Trebuchet MS"/>
          <w:highlight w:val="white"/>
        </w:rPr>
        <w:t xml:space="preserve"> (at the very outset of the proceedings). Since the conduct of any organ of a State, including its courts, must be regarded as an act of that State, the Court concludes that the Government of Malaysia did not act in accordance wi</w:t>
      </w:r>
      <w:r>
        <w:rPr>
          <w:rFonts w:ascii="Trebuchet MS" w:eastAsia="Trebuchet MS" w:hAnsi="Trebuchet MS" w:cs="Trebuchet MS"/>
          <w:highlight w:val="white"/>
        </w:rPr>
        <w:t>th its obligations under international law in the present case.</w:t>
      </w:r>
    </w:p>
    <w:p w14:paraId="1D8CC541" w14:textId="77777777" w:rsidR="00B5011A" w:rsidRDefault="00B5011A">
      <w:pPr>
        <w:pBdr>
          <w:top w:val="nil"/>
          <w:left w:val="nil"/>
          <w:bottom w:val="nil"/>
          <w:right w:val="nil"/>
          <w:between w:val="nil"/>
        </w:pBdr>
        <w:rPr>
          <w:rFonts w:ascii="Trebuchet MS" w:eastAsia="Trebuchet MS" w:hAnsi="Trebuchet MS" w:cs="Trebuchet MS"/>
          <w:highlight w:val="white"/>
        </w:rPr>
      </w:pPr>
    </w:p>
    <w:p w14:paraId="3C7818CB" w14:textId="77777777" w:rsidR="00B5011A" w:rsidRDefault="00883F19">
      <w:pPr>
        <w:pBdr>
          <w:top w:val="nil"/>
          <w:left w:val="nil"/>
          <w:bottom w:val="nil"/>
          <w:right w:val="nil"/>
          <w:between w:val="nil"/>
        </w:pBdr>
        <w:jc w:val="right"/>
        <w:rPr>
          <w:rFonts w:ascii="Trebuchet MS" w:eastAsia="Trebuchet MS" w:hAnsi="Trebuchet MS" w:cs="Trebuchet MS"/>
          <w:highlight w:val="white"/>
        </w:rPr>
      </w:pPr>
      <w:hyperlink r:id="rId7">
        <w:r>
          <w:rPr>
            <w:rFonts w:ascii="Trebuchet MS" w:eastAsia="Trebuchet MS" w:hAnsi="Trebuchet MS" w:cs="Trebuchet MS"/>
            <w:color w:val="1155CC"/>
            <w:highlight w:val="white"/>
            <w:u w:val="single"/>
          </w:rPr>
          <w:t>ICJ Press Release</w:t>
        </w:r>
      </w:hyperlink>
    </w:p>
    <w:p w14:paraId="665BF6D7" w14:textId="77777777" w:rsidR="00B5011A" w:rsidRDefault="00883F19">
      <w:pPr>
        <w:pStyle w:val="Heading1"/>
        <w:pBdr>
          <w:top w:val="nil"/>
          <w:left w:val="nil"/>
          <w:bottom w:val="nil"/>
          <w:right w:val="nil"/>
          <w:between w:val="nil"/>
        </w:pBdr>
        <w:jc w:val="center"/>
        <w:rPr>
          <w:rFonts w:ascii="Trebuchet MS" w:eastAsia="Trebuchet MS" w:hAnsi="Trebuchet MS" w:cs="Trebuchet MS"/>
        </w:rPr>
      </w:pPr>
      <w:bookmarkStart w:id="10" w:name="_npsb62fbvrvh" w:colFirst="0" w:colLast="0"/>
      <w:bookmarkEnd w:id="10"/>
      <w:r>
        <w:rPr>
          <w:rFonts w:ascii="Trebuchet MS" w:eastAsia="Trebuchet MS" w:hAnsi="Trebuchet MS" w:cs="Trebuchet MS"/>
        </w:rPr>
        <w:t>Statement of Fact</w:t>
      </w:r>
    </w:p>
    <w:p w14:paraId="711980CD" w14:textId="77777777" w:rsidR="00B5011A" w:rsidRDefault="00B5011A">
      <w:pPr>
        <w:pBdr>
          <w:top w:val="nil"/>
          <w:left w:val="nil"/>
          <w:bottom w:val="nil"/>
          <w:right w:val="nil"/>
          <w:between w:val="nil"/>
        </w:pBdr>
        <w:rPr>
          <w:rFonts w:ascii="Trebuchet MS" w:eastAsia="Trebuchet MS" w:hAnsi="Trebuchet MS" w:cs="Trebuchet MS"/>
        </w:rPr>
      </w:pPr>
    </w:p>
    <w:p w14:paraId="7A6F2B7C"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The Commission on Human Rights in 1994 appointed Dato' Param </w:t>
      </w:r>
      <w:proofErr w:type="spellStart"/>
      <w:r>
        <w:rPr>
          <w:rFonts w:ascii="Trebuchet MS" w:eastAsia="Trebuchet MS" w:hAnsi="Trebuchet MS" w:cs="Trebuchet MS"/>
        </w:rPr>
        <w:t>Cumaraswamy</w:t>
      </w:r>
      <w:proofErr w:type="spellEnd"/>
      <w:r>
        <w:rPr>
          <w:rFonts w:ascii="Trebuchet MS" w:eastAsia="Trebuchet MS" w:hAnsi="Trebuchet MS" w:cs="Trebuchet MS"/>
        </w:rPr>
        <w:t>, a Malaysian jurist, as the Commission's Spe</w:t>
      </w:r>
      <w:r>
        <w:rPr>
          <w:rFonts w:ascii="Trebuchet MS" w:eastAsia="Trebuchet MS" w:hAnsi="Trebuchet MS" w:cs="Trebuchet MS"/>
        </w:rPr>
        <w:t xml:space="preserve">cial Reporter on the Independence of Judges and Lawyers. His </w:t>
      </w:r>
      <w:r>
        <w:rPr>
          <w:rFonts w:ascii="Trebuchet MS" w:eastAsia="Trebuchet MS" w:hAnsi="Trebuchet MS" w:cs="Trebuchet MS"/>
        </w:rPr>
        <w:lastRenderedPageBreak/>
        <w:t>mandate consists of tasks including, inter alia, to enquire into substantial allegations concerning, and to identify and record attacks on, the independence of the judiciary, lawyers and court of</w:t>
      </w:r>
      <w:r>
        <w:rPr>
          <w:rFonts w:ascii="Trebuchet MS" w:eastAsia="Trebuchet MS" w:hAnsi="Trebuchet MS" w:cs="Trebuchet MS"/>
        </w:rPr>
        <w:t xml:space="preserve">ficials. Mr. </w:t>
      </w:r>
      <w:proofErr w:type="spellStart"/>
      <w:r>
        <w:rPr>
          <w:rFonts w:ascii="Trebuchet MS" w:eastAsia="Trebuchet MS" w:hAnsi="Trebuchet MS" w:cs="Trebuchet MS"/>
        </w:rPr>
        <w:t>Cumaraswamy</w:t>
      </w:r>
      <w:proofErr w:type="spellEnd"/>
      <w:r>
        <w:rPr>
          <w:rFonts w:ascii="Trebuchet MS" w:eastAsia="Trebuchet MS" w:hAnsi="Trebuchet MS" w:cs="Trebuchet MS"/>
        </w:rPr>
        <w:t xml:space="preserve"> has submitted four reports to the Commission on the execution of his mandate. After the third report containing a section on the litigation pending against him in the Malaysian civil courts, the Commission, in April 1997, renewed h</w:t>
      </w:r>
      <w:r>
        <w:rPr>
          <w:rFonts w:ascii="Trebuchet MS" w:eastAsia="Trebuchet MS" w:hAnsi="Trebuchet MS" w:cs="Trebuchet MS"/>
        </w:rPr>
        <w:t xml:space="preserve">is mandate for an additional three years. </w:t>
      </w:r>
    </w:p>
    <w:p w14:paraId="15E42D5C" w14:textId="77777777" w:rsidR="00B5011A" w:rsidRDefault="00B5011A">
      <w:pPr>
        <w:pBdr>
          <w:top w:val="nil"/>
          <w:left w:val="nil"/>
          <w:bottom w:val="nil"/>
          <w:right w:val="nil"/>
          <w:between w:val="nil"/>
        </w:pBdr>
        <w:jc w:val="both"/>
        <w:rPr>
          <w:rFonts w:ascii="Trebuchet MS" w:eastAsia="Trebuchet MS" w:hAnsi="Trebuchet MS" w:cs="Trebuchet MS"/>
        </w:rPr>
      </w:pPr>
    </w:p>
    <w:p w14:paraId="6DACD8E4"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As a result of an article published on the basis of an interview which the Special Reporter gave to a magazine (International Commercial Litigation) in November 1995, two commercial companies in Malaysia asserted</w:t>
      </w:r>
      <w:r>
        <w:rPr>
          <w:rFonts w:ascii="Trebuchet MS" w:eastAsia="Trebuchet MS" w:hAnsi="Trebuchet MS" w:cs="Trebuchet MS"/>
        </w:rPr>
        <w:t xml:space="preserve"> that said article contained defamatory words that had "brought them into public scandal and contempt". Each company filed a suit against him for damages amounting to $30 million (approximately US $12 million each), "including exemplary damages for slander</w:t>
      </w:r>
      <w:r>
        <w:rPr>
          <w:rFonts w:ascii="Trebuchet MS" w:eastAsia="Trebuchet MS" w:hAnsi="Trebuchet MS" w:cs="Trebuchet MS"/>
        </w:rPr>
        <w:t xml:space="preserve">". </w:t>
      </w:r>
    </w:p>
    <w:p w14:paraId="1B09A50E" w14:textId="77777777" w:rsidR="00B5011A" w:rsidRDefault="00B5011A">
      <w:pPr>
        <w:pBdr>
          <w:top w:val="nil"/>
          <w:left w:val="nil"/>
          <w:bottom w:val="nil"/>
          <w:right w:val="nil"/>
          <w:between w:val="nil"/>
        </w:pBdr>
        <w:jc w:val="both"/>
        <w:rPr>
          <w:rFonts w:ascii="Trebuchet MS" w:eastAsia="Trebuchet MS" w:hAnsi="Trebuchet MS" w:cs="Trebuchet MS"/>
        </w:rPr>
      </w:pPr>
    </w:p>
    <w:p w14:paraId="5C0DD83C"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Acting on behalf of the Secretary-General, the Legal Counsel of the United Nations considered the circumstances of the interview and of the controverted passages of the article and determined that Dato' Param </w:t>
      </w:r>
      <w:proofErr w:type="spellStart"/>
      <w:r>
        <w:rPr>
          <w:rFonts w:ascii="Trebuchet MS" w:eastAsia="Trebuchet MS" w:hAnsi="Trebuchet MS" w:cs="Trebuchet MS"/>
        </w:rPr>
        <w:t>Cumaraswamy</w:t>
      </w:r>
      <w:proofErr w:type="spellEnd"/>
      <w:r>
        <w:rPr>
          <w:rFonts w:ascii="Trebuchet MS" w:eastAsia="Trebuchet MS" w:hAnsi="Trebuchet MS" w:cs="Trebuchet MS"/>
        </w:rPr>
        <w:t xml:space="preserve"> was interviewed in his official cap</w:t>
      </w:r>
      <w:r>
        <w:rPr>
          <w:rFonts w:ascii="Trebuchet MS" w:eastAsia="Trebuchet MS" w:hAnsi="Trebuchet MS" w:cs="Trebuchet MS"/>
        </w:rPr>
        <w:t>acity as Special Reporter on the Independence of Judges and Lawyers that the article clearly referred to his United Nations capacity and to the Special Reporter's global mandate to investigate allegations concerning the independence of the judiciary and th</w:t>
      </w:r>
      <w:r>
        <w:rPr>
          <w:rFonts w:ascii="Trebuchet MS" w:eastAsia="Trebuchet MS" w:hAnsi="Trebuchet MS" w:cs="Trebuchet MS"/>
        </w:rPr>
        <w:t xml:space="preserve">at the quoted passages related to such allegations. On 15 January 1997, the Legal Counsel, in a note </w:t>
      </w:r>
      <w:proofErr w:type="spellStart"/>
      <w:r>
        <w:rPr>
          <w:rFonts w:ascii="Trebuchet MS" w:eastAsia="Trebuchet MS" w:hAnsi="Trebuchet MS" w:cs="Trebuchet MS"/>
        </w:rPr>
        <w:t>verbale</w:t>
      </w:r>
      <w:proofErr w:type="spellEnd"/>
      <w:r>
        <w:rPr>
          <w:rFonts w:ascii="Trebuchet MS" w:eastAsia="Trebuchet MS" w:hAnsi="Trebuchet MS" w:cs="Trebuchet MS"/>
        </w:rPr>
        <w:t>, "requested the competent Malaysian authorities to promptly advise the Malaysian courts of the Special Reporter's immunity from legal process" with</w:t>
      </w:r>
      <w:r>
        <w:rPr>
          <w:rFonts w:ascii="Trebuchet MS" w:eastAsia="Trebuchet MS" w:hAnsi="Trebuchet MS" w:cs="Trebuchet MS"/>
        </w:rPr>
        <w:t xml:space="preserve"> respect to that particular complaint. On 20 January 1997, the Special Reporter filed an application in the High Court of Kuala Lumpur (the trial court in which the suit had been filed) to set aside and/or strike out the plaintiff's' writ, on the ground th</w:t>
      </w:r>
      <w:r>
        <w:rPr>
          <w:rFonts w:ascii="Trebuchet MS" w:eastAsia="Trebuchet MS" w:hAnsi="Trebuchet MS" w:cs="Trebuchet MS"/>
        </w:rPr>
        <w:t>at the words that were the subject of the suits had been spoken by him in the course of performing his mission for the United Nations as Special Reporter on the Independence of Judges and Lawyers. The Secretary-General issued a note on 7 March 1997 confirm</w:t>
      </w:r>
      <w:r>
        <w:rPr>
          <w:rFonts w:ascii="Trebuchet MS" w:eastAsia="Trebuchet MS" w:hAnsi="Trebuchet MS" w:cs="Trebuchet MS"/>
        </w:rPr>
        <w:t xml:space="preserve">ing that "the words which constitute the basis of plaintiffs' complaint in this case were spoken by the Special Reporter in the course of his mission" and that the Secretary-General "therefore maintains that Dato' Param. </w:t>
      </w:r>
      <w:proofErr w:type="spellStart"/>
      <w:r>
        <w:rPr>
          <w:rFonts w:ascii="Trebuchet MS" w:eastAsia="Trebuchet MS" w:hAnsi="Trebuchet MS" w:cs="Trebuchet MS"/>
        </w:rPr>
        <w:t>Cumaraswamy</w:t>
      </w:r>
      <w:proofErr w:type="spellEnd"/>
      <w:r>
        <w:rPr>
          <w:rFonts w:ascii="Trebuchet MS" w:eastAsia="Trebuchet MS" w:hAnsi="Trebuchet MS" w:cs="Trebuchet MS"/>
        </w:rPr>
        <w:t xml:space="preserve"> is immune from legal pr</w:t>
      </w:r>
      <w:r>
        <w:rPr>
          <w:rFonts w:ascii="Trebuchet MS" w:eastAsia="Trebuchet MS" w:hAnsi="Trebuchet MS" w:cs="Trebuchet MS"/>
        </w:rPr>
        <w:t xml:space="preserve">ocess with respect thereto". The Special Reporter filed this note in support of his above-mentioned application. </w:t>
      </w:r>
    </w:p>
    <w:p w14:paraId="1A2D60F2" w14:textId="77777777" w:rsidR="00B5011A" w:rsidRDefault="00B5011A">
      <w:pPr>
        <w:pBdr>
          <w:top w:val="nil"/>
          <w:left w:val="nil"/>
          <w:bottom w:val="nil"/>
          <w:right w:val="nil"/>
          <w:between w:val="nil"/>
        </w:pBdr>
        <w:jc w:val="both"/>
        <w:rPr>
          <w:rFonts w:ascii="Trebuchet MS" w:eastAsia="Trebuchet MS" w:hAnsi="Trebuchet MS" w:cs="Trebuchet MS"/>
        </w:rPr>
      </w:pPr>
    </w:p>
    <w:p w14:paraId="59ECF403"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In spite of representations that had been made by the Office of Legal Affairs, a certificate filed by the Malaysian Minister for Foreign Affairs with the trial court failed to refer in any way to the note that the Secretary-General had issued a few days ea</w:t>
      </w:r>
      <w:r>
        <w:rPr>
          <w:rFonts w:ascii="Trebuchet MS" w:eastAsia="Trebuchet MS" w:hAnsi="Trebuchet MS" w:cs="Trebuchet MS"/>
        </w:rPr>
        <w:t xml:space="preserve">rlier and that had in the meantime been filed with the court, nor did it indicate that in this respect, i.e., in deciding whether particular words - acts of an expert fell within the scope of his mission, the determination could exclusively be made by the </w:t>
      </w:r>
      <w:r>
        <w:rPr>
          <w:rFonts w:ascii="Trebuchet MS" w:eastAsia="Trebuchet MS" w:hAnsi="Trebuchet MS" w:cs="Trebuchet MS"/>
        </w:rPr>
        <w:t>Secretary-General, and that such determination had conclusive effect and therefore had .to be accepted as such by the court. In spite of repeated requests by the Legal Counsel, the Minister for Foreign Affairs refused to amend his certificate or to supplem</w:t>
      </w:r>
      <w:r>
        <w:rPr>
          <w:rFonts w:ascii="Trebuchet MS" w:eastAsia="Trebuchet MS" w:hAnsi="Trebuchet MS" w:cs="Trebuchet MS"/>
        </w:rPr>
        <w:t xml:space="preserve">ent it in the manner urged by the United Nations. </w:t>
      </w:r>
    </w:p>
    <w:p w14:paraId="7259F798" w14:textId="77777777" w:rsidR="00B5011A" w:rsidRDefault="00B5011A">
      <w:pPr>
        <w:pBdr>
          <w:top w:val="nil"/>
          <w:left w:val="nil"/>
          <w:bottom w:val="nil"/>
          <w:right w:val="nil"/>
          <w:between w:val="nil"/>
        </w:pBdr>
        <w:jc w:val="both"/>
        <w:rPr>
          <w:rFonts w:ascii="Trebuchet MS" w:eastAsia="Trebuchet MS" w:hAnsi="Trebuchet MS" w:cs="Trebuchet MS"/>
        </w:rPr>
      </w:pPr>
    </w:p>
    <w:p w14:paraId="007C80A1"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lastRenderedPageBreak/>
        <w:t xml:space="preserve">On 28 June 1997, the competent judge of the Malaysian concluded that she was "unable to hold that the Defendant is absolutely protected by the immunity he claims", in part because she considered that the </w:t>
      </w:r>
      <w:r>
        <w:rPr>
          <w:rFonts w:ascii="Trebuchet MS" w:eastAsia="Trebuchet MS" w:hAnsi="Trebuchet MS" w:cs="Trebuchet MS"/>
        </w:rPr>
        <w:t>Secretary-General's note was merely "an opinion" with scant probative value and no binding force upon the court and that the Minister for Foreign Affairs' certificate "would appear to be no more than a bland statement as to a state of fact pertaining to th</w:t>
      </w:r>
      <w:r>
        <w:rPr>
          <w:rFonts w:ascii="Trebuchet MS" w:eastAsia="Trebuchet MS" w:hAnsi="Trebuchet MS" w:cs="Trebuchet MS"/>
        </w:rPr>
        <w:t xml:space="preserve">e Defendant's status and mandate as a Special Reporter and appears to have room for interpretation". The Court ordered that the Special Reporter's motion be dismissed with costs, that costs be taxed and paid forthwith by him and that he file and serve his </w:t>
      </w:r>
      <w:proofErr w:type="spellStart"/>
      <w:r>
        <w:rPr>
          <w:rFonts w:ascii="Trebuchet MS" w:eastAsia="Trebuchet MS" w:hAnsi="Trebuchet MS" w:cs="Trebuchet MS"/>
        </w:rPr>
        <w:t>defence</w:t>
      </w:r>
      <w:proofErr w:type="spellEnd"/>
      <w:r>
        <w:rPr>
          <w:rFonts w:ascii="Trebuchet MS" w:eastAsia="Trebuchet MS" w:hAnsi="Trebuchet MS" w:cs="Trebuchet MS"/>
        </w:rPr>
        <w:t xml:space="preserve"> within 14 days. On 8 July, the Court of Appeal dismissed Mr. </w:t>
      </w:r>
      <w:proofErr w:type="spellStart"/>
      <w:r>
        <w:rPr>
          <w:rFonts w:ascii="Trebuchet MS" w:eastAsia="Trebuchet MS" w:hAnsi="Trebuchet MS" w:cs="Trebuchet MS"/>
        </w:rPr>
        <w:t>Cumaraswamy’s</w:t>
      </w:r>
      <w:proofErr w:type="spellEnd"/>
      <w:r>
        <w:rPr>
          <w:rFonts w:ascii="Trebuchet MS" w:eastAsia="Trebuchet MS" w:hAnsi="Trebuchet MS" w:cs="Trebuchet MS"/>
        </w:rPr>
        <w:t xml:space="preserve"> motion for a stay of execution. </w:t>
      </w:r>
    </w:p>
    <w:p w14:paraId="435F3E16" w14:textId="77777777" w:rsidR="00B5011A" w:rsidRDefault="00B5011A">
      <w:pPr>
        <w:pBdr>
          <w:top w:val="nil"/>
          <w:left w:val="nil"/>
          <w:bottom w:val="nil"/>
          <w:right w:val="nil"/>
          <w:between w:val="nil"/>
        </w:pBdr>
        <w:jc w:val="both"/>
        <w:rPr>
          <w:rFonts w:ascii="Trebuchet MS" w:eastAsia="Trebuchet MS" w:hAnsi="Trebuchet MS" w:cs="Trebuchet MS"/>
        </w:rPr>
      </w:pPr>
    </w:p>
    <w:p w14:paraId="37DDA22B"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In July 1997, the Legal Counsel called on the Malaysian Government to intervene in the current proceedings so that the burden of any furthe</w:t>
      </w:r>
      <w:r>
        <w:rPr>
          <w:rFonts w:ascii="Trebuchet MS" w:eastAsia="Trebuchet MS" w:hAnsi="Trebuchet MS" w:cs="Trebuchet MS"/>
        </w:rPr>
        <w:t xml:space="preserve">r </w:t>
      </w:r>
      <w:proofErr w:type="spellStart"/>
      <w:r>
        <w:rPr>
          <w:rFonts w:ascii="Trebuchet MS" w:eastAsia="Trebuchet MS" w:hAnsi="Trebuchet MS" w:cs="Trebuchet MS"/>
        </w:rPr>
        <w:t>defence</w:t>
      </w:r>
      <w:proofErr w:type="spellEnd"/>
      <w:r>
        <w:rPr>
          <w:rFonts w:ascii="Trebuchet MS" w:eastAsia="Trebuchet MS" w:hAnsi="Trebuchet MS" w:cs="Trebuchet MS"/>
        </w:rPr>
        <w:t xml:space="preserve">, including any expenses and taxed costs resulting therefrom, could be assumed by the Government; to hold Mr. </w:t>
      </w:r>
      <w:proofErr w:type="spellStart"/>
      <w:r>
        <w:rPr>
          <w:rFonts w:ascii="Trebuchet MS" w:eastAsia="Trebuchet MS" w:hAnsi="Trebuchet MS" w:cs="Trebuchet MS"/>
        </w:rPr>
        <w:t>Cumaraswamy</w:t>
      </w:r>
      <w:proofErr w:type="spellEnd"/>
      <w:r>
        <w:rPr>
          <w:rFonts w:ascii="Trebuchet MS" w:eastAsia="Trebuchet MS" w:hAnsi="Trebuchet MS" w:cs="Trebuchet MS"/>
        </w:rPr>
        <w:t xml:space="preserve"> harmless in respect of the expenses he had already incurred or that were being taxed to him in respect of the proceedings so </w:t>
      </w:r>
      <w:r>
        <w:rPr>
          <w:rFonts w:ascii="Trebuchet MS" w:eastAsia="Trebuchet MS" w:hAnsi="Trebuchet MS" w:cs="Trebuchet MS"/>
        </w:rPr>
        <w:t xml:space="preserve">far; and, so as to prevent the accumulation of additional expenses and costs and the further need to submit a </w:t>
      </w:r>
      <w:proofErr w:type="spellStart"/>
      <w:r>
        <w:rPr>
          <w:rFonts w:ascii="Trebuchet MS" w:eastAsia="Trebuchet MS" w:hAnsi="Trebuchet MS" w:cs="Trebuchet MS"/>
        </w:rPr>
        <w:t>defence</w:t>
      </w:r>
      <w:proofErr w:type="spellEnd"/>
      <w:r>
        <w:rPr>
          <w:rFonts w:ascii="Trebuchet MS" w:eastAsia="Trebuchet MS" w:hAnsi="Trebuchet MS" w:cs="Trebuchet MS"/>
        </w:rPr>
        <w:t xml:space="preserve"> until the matter of his immunity was definitively resolved between the United Nations and the Government, to support a motion to have the </w:t>
      </w:r>
      <w:r>
        <w:rPr>
          <w:rFonts w:ascii="Trebuchet MS" w:eastAsia="Trebuchet MS" w:hAnsi="Trebuchet MS" w:cs="Trebuchet MS"/>
        </w:rPr>
        <w:t>High Court proceedings stayed until such resolution. The Legal Counsel referred to the provisions for the settlement of differences arising out of the interpretation and application of the 1946 Convention that might arise between the Organization and a mem</w:t>
      </w:r>
      <w:r>
        <w:rPr>
          <w:rFonts w:ascii="Trebuchet MS" w:eastAsia="Trebuchet MS" w:hAnsi="Trebuchet MS" w:cs="Trebuchet MS"/>
        </w:rPr>
        <w:t>ber State, which are set out in Section 30 of the Convention, and indicated that if the Government decided that it could not or did not wish to protect and to hold harmless the Special Reporter in the indicated manner, a difference within the meaning of th</w:t>
      </w:r>
      <w:r>
        <w:rPr>
          <w:rFonts w:ascii="Trebuchet MS" w:eastAsia="Trebuchet MS" w:hAnsi="Trebuchet MS" w:cs="Trebuchet MS"/>
        </w:rPr>
        <w:t xml:space="preserve">ose provisions might be considered to have arisen between the Organization and the Government of Malaysia. </w:t>
      </w:r>
    </w:p>
    <w:p w14:paraId="4CA31833" w14:textId="77777777" w:rsidR="00B5011A" w:rsidRDefault="00B5011A">
      <w:pPr>
        <w:pBdr>
          <w:top w:val="nil"/>
          <w:left w:val="nil"/>
          <w:bottom w:val="nil"/>
          <w:right w:val="nil"/>
          <w:between w:val="nil"/>
        </w:pBdr>
        <w:jc w:val="both"/>
        <w:rPr>
          <w:rFonts w:ascii="Trebuchet MS" w:eastAsia="Trebuchet MS" w:hAnsi="Trebuchet MS" w:cs="Trebuchet MS"/>
        </w:rPr>
      </w:pPr>
    </w:p>
    <w:p w14:paraId="27E4286E" w14:textId="77777777" w:rsidR="00B5011A" w:rsidRDefault="00883F19">
      <w:pPr>
        <w:pBdr>
          <w:top w:val="nil"/>
          <w:left w:val="nil"/>
          <w:bottom w:val="nil"/>
          <w:right w:val="nil"/>
          <w:between w:val="nil"/>
        </w:pBdr>
        <w:ind w:left="720"/>
        <w:jc w:val="both"/>
        <w:rPr>
          <w:rFonts w:ascii="Trebuchet MS" w:eastAsia="Trebuchet MS" w:hAnsi="Trebuchet MS" w:cs="Trebuchet MS"/>
        </w:rPr>
      </w:pPr>
      <w:r>
        <w:rPr>
          <w:rFonts w:ascii="Trebuchet MS" w:eastAsia="Trebuchet MS" w:hAnsi="Trebuchet MS" w:cs="Trebuchet MS"/>
        </w:rPr>
        <w:t>Section 30 of the Convention provides as follows: "Section 30: All differences arising out of the interpretation or application of the present conv</w:t>
      </w:r>
      <w:r>
        <w:rPr>
          <w:rFonts w:ascii="Trebuchet MS" w:eastAsia="Trebuchet MS" w:hAnsi="Trebuchet MS" w:cs="Trebuchet MS"/>
        </w:rPr>
        <w:t>ention shall be referred to the International Court of Justice, unless in any case it is agreed by the parties to have recourse to another mode of settlement. If a difference arises between the United Nations on the one hand and a Member on the other hand,</w:t>
      </w:r>
      <w:r>
        <w:rPr>
          <w:rFonts w:ascii="Trebuchet MS" w:eastAsia="Trebuchet MS" w:hAnsi="Trebuchet MS" w:cs="Trebuchet MS"/>
        </w:rPr>
        <w:t xml:space="preserve"> a request shall be made for an advisory opinion on any legal question involved in accordance with Article 96 of the Charter and Article 65 of the Statute of the Court. The opinion given by the Court shall be accepted as decisive by the parties." </w:t>
      </w:r>
    </w:p>
    <w:p w14:paraId="76EFDDDF" w14:textId="77777777" w:rsidR="00B5011A" w:rsidRDefault="00B5011A">
      <w:pPr>
        <w:pBdr>
          <w:top w:val="nil"/>
          <w:left w:val="nil"/>
          <w:bottom w:val="nil"/>
          <w:right w:val="nil"/>
          <w:between w:val="nil"/>
        </w:pBdr>
        <w:ind w:left="720"/>
        <w:jc w:val="both"/>
        <w:rPr>
          <w:rFonts w:ascii="Trebuchet MS" w:eastAsia="Trebuchet MS" w:hAnsi="Trebuchet MS" w:cs="Trebuchet MS"/>
        </w:rPr>
      </w:pPr>
    </w:p>
    <w:p w14:paraId="6B1FB303"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On 10 J</w:t>
      </w:r>
      <w:r>
        <w:rPr>
          <w:rFonts w:ascii="Trebuchet MS" w:eastAsia="Trebuchet MS" w:hAnsi="Trebuchet MS" w:cs="Trebuchet MS"/>
        </w:rPr>
        <w:t xml:space="preserve">uly, yet another lawsuit was filed against the Special Reporter. On 11 July, the Secretary-General issued a note corresponding to the one of 7 March 1997 and also communicated a note </w:t>
      </w:r>
      <w:proofErr w:type="spellStart"/>
      <w:r>
        <w:rPr>
          <w:rFonts w:ascii="Trebuchet MS" w:eastAsia="Trebuchet MS" w:hAnsi="Trebuchet MS" w:cs="Trebuchet MS"/>
        </w:rPr>
        <w:t>verbale</w:t>
      </w:r>
      <w:proofErr w:type="spellEnd"/>
      <w:r>
        <w:rPr>
          <w:rFonts w:ascii="Trebuchet MS" w:eastAsia="Trebuchet MS" w:hAnsi="Trebuchet MS" w:cs="Trebuchet MS"/>
        </w:rPr>
        <w:t xml:space="preserve"> with essentially the same text to the Permanent Representative of</w:t>
      </w:r>
      <w:r>
        <w:rPr>
          <w:rFonts w:ascii="Trebuchet MS" w:eastAsia="Trebuchet MS" w:hAnsi="Trebuchet MS" w:cs="Trebuchet MS"/>
        </w:rPr>
        <w:t xml:space="preserve"> Malaysia with the request that it be presented formally to the competent Malaysian court by the Government. On 23 October and 21 November 1997 new plaintiffs filed third and fourth lawsuits against the Special Reporter. On 27 October and 32 November 1997.</w:t>
      </w:r>
      <w:r>
        <w:rPr>
          <w:rFonts w:ascii="Trebuchet MS" w:eastAsia="Trebuchet MS" w:hAnsi="Trebuchet MS" w:cs="Trebuchet MS"/>
        </w:rPr>
        <w:t xml:space="preserve"> the Secretary-General issued identical certificates of the Special Reporter's immunity. </w:t>
      </w:r>
    </w:p>
    <w:p w14:paraId="3A2375CC" w14:textId="77777777" w:rsidR="00B5011A" w:rsidRDefault="00B5011A">
      <w:pPr>
        <w:pBdr>
          <w:top w:val="nil"/>
          <w:left w:val="nil"/>
          <w:bottom w:val="nil"/>
          <w:right w:val="nil"/>
          <w:between w:val="nil"/>
        </w:pBdr>
        <w:jc w:val="both"/>
        <w:rPr>
          <w:rFonts w:ascii="Trebuchet MS" w:eastAsia="Trebuchet MS" w:hAnsi="Trebuchet MS" w:cs="Trebuchet MS"/>
        </w:rPr>
      </w:pPr>
    </w:p>
    <w:p w14:paraId="7D6AE8C0"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On 7 November 1997, the Secretary-General advised the Prime Minister of Malaysia that a difference might have arisen between the United Nations and the Government of</w:t>
      </w:r>
      <w:r>
        <w:rPr>
          <w:rFonts w:ascii="Trebuchet MS" w:eastAsia="Trebuchet MS" w:hAnsi="Trebuchet MS" w:cs="Trebuchet MS"/>
        </w:rPr>
        <w:t xml:space="preserve"> Malaysia and </w:t>
      </w:r>
      <w:r>
        <w:rPr>
          <w:rFonts w:ascii="Trebuchet MS" w:eastAsia="Trebuchet MS" w:hAnsi="Trebuchet MS" w:cs="Trebuchet MS"/>
        </w:rPr>
        <w:lastRenderedPageBreak/>
        <w:t xml:space="preserve">about the possibility of resorting to the International Court of Justice pursuant to Section 30 of the Convention. Nonetheless on 19 February 1998, the Federal Court of Malaysia denied Mr. </w:t>
      </w:r>
      <w:proofErr w:type="spellStart"/>
      <w:r>
        <w:rPr>
          <w:rFonts w:ascii="Trebuchet MS" w:eastAsia="Trebuchet MS" w:hAnsi="Trebuchet MS" w:cs="Trebuchet MS"/>
        </w:rPr>
        <w:t>Cumaraswamy’s</w:t>
      </w:r>
      <w:proofErr w:type="spellEnd"/>
      <w:r>
        <w:rPr>
          <w:rFonts w:ascii="Trebuchet MS" w:eastAsia="Trebuchet MS" w:hAnsi="Trebuchet MS" w:cs="Trebuchet MS"/>
        </w:rPr>
        <w:t xml:space="preserve"> application for leave to appeal stating</w:t>
      </w:r>
      <w:r>
        <w:rPr>
          <w:rFonts w:ascii="Trebuchet MS" w:eastAsia="Trebuchet MS" w:hAnsi="Trebuchet MS" w:cs="Trebuchet MS"/>
        </w:rPr>
        <w:t xml:space="preserve"> that he was neither a sovereign nor a full-fledged diplomat but merely "an unpaid, part-time provider of information". </w:t>
      </w:r>
    </w:p>
    <w:p w14:paraId="096FFF32" w14:textId="77777777" w:rsidR="00B5011A" w:rsidRDefault="00B5011A">
      <w:pPr>
        <w:pBdr>
          <w:top w:val="nil"/>
          <w:left w:val="nil"/>
          <w:bottom w:val="nil"/>
          <w:right w:val="nil"/>
          <w:between w:val="nil"/>
        </w:pBdr>
        <w:jc w:val="both"/>
        <w:rPr>
          <w:rFonts w:ascii="Trebuchet MS" w:eastAsia="Trebuchet MS" w:hAnsi="Trebuchet MS" w:cs="Trebuchet MS"/>
        </w:rPr>
      </w:pPr>
    </w:p>
    <w:p w14:paraId="289DD4F1" w14:textId="77777777" w:rsidR="00B5011A" w:rsidRDefault="00883F19">
      <w:p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The Secretary-General then appointed a Special Envoy, </w:t>
      </w:r>
      <w:proofErr w:type="spellStart"/>
      <w:r>
        <w:rPr>
          <w:rFonts w:ascii="Trebuchet MS" w:eastAsia="Trebuchet MS" w:hAnsi="Trebuchet MS" w:cs="Trebuchet MS"/>
        </w:rPr>
        <w:t>Maitre</w:t>
      </w:r>
      <w:proofErr w:type="spellEnd"/>
      <w:r>
        <w:rPr>
          <w:rFonts w:ascii="Trebuchet MS" w:eastAsia="Trebuchet MS" w:hAnsi="Trebuchet MS" w:cs="Trebuchet MS"/>
        </w:rPr>
        <w:t xml:space="preserve"> Yves Fortier of Canada, who, after two official visits to Kuala Lumpur, a</w:t>
      </w:r>
      <w:r>
        <w:rPr>
          <w:rFonts w:ascii="Trebuchet MS" w:eastAsia="Trebuchet MS" w:hAnsi="Trebuchet MS" w:cs="Trebuchet MS"/>
        </w:rPr>
        <w:t>nd after negotiations to reach an out of court settlement had failed, advised that the matter should be referred to the Council to request an advisory opinion from the international Court of Justice. The United Nations had exhausted all efforts to reach ei</w:t>
      </w:r>
      <w:r>
        <w:rPr>
          <w:rFonts w:ascii="Trebuchet MS" w:eastAsia="Trebuchet MS" w:hAnsi="Trebuchet MS" w:cs="Trebuchet MS"/>
        </w:rPr>
        <w:t>ther a negotiated settlement or a joint submission through the Council to the International Court of Justice. In this connection, the Government of Malaysia had acknowledged the Organization's right to refer the matter to the Council to request an advisory</w:t>
      </w:r>
      <w:r>
        <w:rPr>
          <w:rFonts w:ascii="Trebuchet MS" w:eastAsia="Trebuchet MS" w:hAnsi="Trebuchet MS" w:cs="Trebuchet MS"/>
        </w:rPr>
        <w:t xml:space="preserve"> opinion in accordance with Section 30 of the Convention, advised the Secretary-General's Special Envoy that the United Nations should proceed to do so, and indicated that, while it would make its own presentations to the International Court of Justice, it</w:t>
      </w:r>
      <w:r>
        <w:rPr>
          <w:rFonts w:ascii="Trebuchet MS" w:eastAsia="Trebuchet MS" w:hAnsi="Trebuchet MS" w:cs="Trebuchet MS"/>
        </w:rPr>
        <w:t xml:space="preserve"> did not oppose the submission of the matter to that Court through the Council. </w:t>
      </w:r>
    </w:p>
    <w:p w14:paraId="49FEE8BB" w14:textId="77777777" w:rsidR="00B5011A" w:rsidRDefault="00883F19">
      <w:pPr>
        <w:pBdr>
          <w:top w:val="nil"/>
          <w:left w:val="nil"/>
          <w:bottom w:val="nil"/>
          <w:right w:val="nil"/>
          <w:between w:val="nil"/>
        </w:pBdr>
        <w:jc w:val="both"/>
        <w:rPr>
          <w:rFonts w:ascii="Trebuchet MS" w:eastAsia="Trebuchet MS" w:hAnsi="Trebuchet MS" w:cs="Trebuchet MS"/>
        </w:rPr>
      </w:pPr>
      <w:r>
        <w:br w:type="page"/>
      </w:r>
    </w:p>
    <w:p w14:paraId="53333D34" w14:textId="77777777" w:rsidR="00B5011A" w:rsidRDefault="00883F19">
      <w:pPr>
        <w:pStyle w:val="Heading1"/>
        <w:pBdr>
          <w:top w:val="nil"/>
          <w:left w:val="nil"/>
          <w:bottom w:val="nil"/>
          <w:right w:val="nil"/>
          <w:between w:val="nil"/>
        </w:pBdr>
        <w:spacing w:before="200" w:after="0"/>
        <w:jc w:val="center"/>
        <w:rPr>
          <w:rFonts w:ascii="Trebuchet MS" w:eastAsia="Trebuchet MS" w:hAnsi="Trebuchet MS" w:cs="Trebuchet MS"/>
          <w:sz w:val="32"/>
          <w:szCs w:val="32"/>
        </w:rPr>
      </w:pPr>
      <w:bookmarkStart w:id="11" w:name="_m9ykdybofu1e" w:colFirst="0" w:colLast="0"/>
      <w:bookmarkEnd w:id="11"/>
      <w:r>
        <w:rPr>
          <w:rFonts w:ascii="Trebuchet MS" w:eastAsia="Trebuchet MS" w:hAnsi="Trebuchet MS" w:cs="Trebuchet MS"/>
          <w:sz w:val="32"/>
          <w:szCs w:val="32"/>
        </w:rPr>
        <w:lastRenderedPageBreak/>
        <w:t>Questions Before the Court</w:t>
      </w:r>
    </w:p>
    <w:p w14:paraId="6FBFC39D" w14:textId="77777777" w:rsidR="00B5011A" w:rsidRDefault="00B5011A">
      <w:pPr>
        <w:pBdr>
          <w:top w:val="nil"/>
          <w:left w:val="nil"/>
          <w:bottom w:val="nil"/>
          <w:right w:val="nil"/>
          <w:between w:val="nil"/>
        </w:pBdr>
        <w:jc w:val="both"/>
        <w:rPr>
          <w:rFonts w:ascii="Trebuchet MS" w:eastAsia="Trebuchet MS" w:hAnsi="Trebuchet MS" w:cs="Trebuchet MS"/>
        </w:rPr>
      </w:pPr>
    </w:p>
    <w:p w14:paraId="2AC04211" w14:textId="77777777" w:rsidR="00B5011A" w:rsidRDefault="00883F19">
      <w:pPr>
        <w:numPr>
          <w:ilvl w:val="0"/>
          <w:numId w:val="1"/>
        </w:numPr>
        <w:pBdr>
          <w:top w:val="nil"/>
          <w:left w:val="nil"/>
          <w:bottom w:val="nil"/>
          <w:right w:val="nil"/>
          <w:between w:val="nil"/>
        </w:pBdr>
        <w:jc w:val="both"/>
        <w:rPr>
          <w:rFonts w:ascii="Trebuchet MS" w:eastAsia="Trebuchet MS" w:hAnsi="Trebuchet MS" w:cs="Trebuchet MS"/>
          <w:color w:val="000000"/>
        </w:rPr>
      </w:pPr>
      <w:r>
        <w:rPr>
          <w:rFonts w:ascii="Trebuchet MS" w:eastAsia="Trebuchet MS" w:hAnsi="Trebuchet MS" w:cs="Trebuchet MS"/>
        </w:rPr>
        <w:t xml:space="preserve">Does Article VI, Section 22, of the Convention on the Privileges and Immunities of the United Nations apply in the case of Dato' Param </w:t>
      </w:r>
      <w:proofErr w:type="spellStart"/>
      <w:r>
        <w:rPr>
          <w:rFonts w:ascii="Trebuchet MS" w:eastAsia="Trebuchet MS" w:hAnsi="Trebuchet MS" w:cs="Trebuchet MS"/>
        </w:rPr>
        <w:t>Cumaraswamy</w:t>
      </w:r>
      <w:proofErr w:type="spellEnd"/>
      <w:r>
        <w:rPr>
          <w:rFonts w:ascii="Trebuchet MS" w:eastAsia="Trebuchet MS" w:hAnsi="Trebuchet MS" w:cs="Trebuchet MS"/>
        </w:rPr>
        <w:t xml:space="preserve"> as Special Reporter of the Commission on Human Rights on the Independence of Judges and Lawyers?</w:t>
      </w:r>
    </w:p>
    <w:p w14:paraId="2CB34C89" w14:textId="77777777" w:rsidR="00B5011A" w:rsidRDefault="00B5011A">
      <w:pPr>
        <w:pBdr>
          <w:top w:val="nil"/>
          <w:left w:val="nil"/>
          <w:bottom w:val="nil"/>
          <w:right w:val="nil"/>
          <w:between w:val="nil"/>
        </w:pBdr>
        <w:jc w:val="both"/>
        <w:rPr>
          <w:rFonts w:ascii="Trebuchet MS" w:eastAsia="Trebuchet MS" w:hAnsi="Trebuchet MS" w:cs="Trebuchet MS"/>
        </w:rPr>
      </w:pPr>
    </w:p>
    <w:p w14:paraId="758BECBF" w14:textId="77777777" w:rsidR="00B5011A" w:rsidRDefault="00883F19">
      <w:pPr>
        <w:numPr>
          <w:ilvl w:val="0"/>
          <w:numId w:val="1"/>
        </w:numPr>
        <w:pBdr>
          <w:top w:val="nil"/>
          <w:left w:val="nil"/>
          <w:bottom w:val="nil"/>
          <w:right w:val="nil"/>
          <w:between w:val="nil"/>
        </w:pBdr>
        <w:jc w:val="both"/>
        <w:rPr>
          <w:rFonts w:ascii="Trebuchet MS" w:eastAsia="Trebuchet MS" w:hAnsi="Trebuchet MS" w:cs="Trebuchet MS"/>
        </w:rPr>
      </w:pPr>
      <w:r>
        <w:rPr>
          <w:rFonts w:ascii="Trebuchet MS" w:eastAsia="Trebuchet MS" w:hAnsi="Trebuchet MS" w:cs="Trebuchet MS"/>
        </w:rPr>
        <w:t xml:space="preserve">If Article </w:t>
      </w:r>
      <w:r>
        <w:rPr>
          <w:rFonts w:ascii="Trebuchet MS" w:eastAsia="Trebuchet MS" w:hAnsi="Trebuchet MS" w:cs="Trebuchet MS"/>
        </w:rPr>
        <w:t xml:space="preserve">VI, Section 22 applies, is Dato' </w:t>
      </w:r>
      <w:proofErr w:type="spellStart"/>
      <w:r>
        <w:rPr>
          <w:rFonts w:ascii="Trebuchet MS" w:eastAsia="Trebuchet MS" w:hAnsi="Trebuchet MS" w:cs="Trebuchet MS"/>
        </w:rPr>
        <w:t>Parain</w:t>
      </w:r>
      <w:proofErr w:type="spellEnd"/>
      <w:r>
        <w:rPr>
          <w:rFonts w:ascii="Trebuchet MS" w:eastAsia="Trebuchet MS" w:hAnsi="Trebuchet MS" w:cs="Trebuchet MS"/>
        </w:rPr>
        <w:t xml:space="preserve"> </w:t>
      </w:r>
      <w:proofErr w:type="spellStart"/>
      <w:r>
        <w:rPr>
          <w:rFonts w:ascii="Trebuchet MS" w:eastAsia="Trebuchet MS" w:hAnsi="Trebuchet MS" w:cs="Trebuchet MS"/>
        </w:rPr>
        <w:t>Cumaraswamy</w:t>
      </w:r>
      <w:proofErr w:type="spellEnd"/>
      <w:r>
        <w:rPr>
          <w:rFonts w:ascii="Trebuchet MS" w:eastAsia="Trebuchet MS" w:hAnsi="Trebuchet MS" w:cs="Trebuchet MS"/>
        </w:rPr>
        <w:t xml:space="preserve"> entitled to immunity from legal process of every kind for the words spoken by him during an interview as published in an article in the November 1995 issue of International Commercial Litigation?</w:t>
      </w:r>
    </w:p>
    <w:p w14:paraId="14065872" w14:textId="77777777" w:rsidR="00B5011A" w:rsidRDefault="00B5011A">
      <w:pPr>
        <w:pBdr>
          <w:top w:val="nil"/>
          <w:left w:val="nil"/>
          <w:bottom w:val="nil"/>
          <w:right w:val="nil"/>
          <w:between w:val="nil"/>
        </w:pBdr>
        <w:ind w:left="720"/>
        <w:jc w:val="both"/>
        <w:rPr>
          <w:rFonts w:ascii="Trebuchet MS" w:eastAsia="Trebuchet MS" w:hAnsi="Trebuchet MS" w:cs="Trebuchet MS"/>
        </w:rPr>
      </w:pPr>
    </w:p>
    <w:p w14:paraId="527BC708" w14:textId="77777777" w:rsidR="00B5011A" w:rsidRDefault="00883F19">
      <w:pPr>
        <w:numPr>
          <w:ilvl w:val="0"/>
          <w:numId w:val="1"/>
        </w:numPr>
        <w:pBdr>
          <w:top w:val="nil"/>
          <w:left w:val="nil"/>
          <w:bottom w:val="nil"/>
          <w:right w:val="nil"/>
          <w:between w:val="nil"/>
        </w:pBdr>
        <w:jc w:val="both"/>
        <w:rPr>
          <w:rFonts w:ascii="Trebuchet MS" w:eastAsia="Trebuchet MS" w:hAnsi="Trebuchet MS" w:cs="Trebuchet MS"/>
          <w:color w:val="000000"/>
        </w:rPr>
      </w:pPr>
      <w:r>
        <w:rPr>
          <w:rFonts w:ascii="Trebuchet MS" w:eastAsia="Trebuchet MS" w:hAnsi="Trebuchet MS" w:cs="Trebuchet MS"/>
        </w:rPr>
        <w:t xml:space="preserve">Does the Malaysian courts have the obligation to deal with the question of immunity from legal process as a preliminary issue to be expeditiously decided </w:t>
      </w:r>
      <w:proofErr w:type="spellStart"/>
      <w:r>
        <w:rPr>
          <w:rFonts w:ascii="Trebuchet MS" w:eastAsia="Trebuchet MS" w:hAnsi="Trebuchet MS" w:cs="Trebuchet MS"/>
        </w:rPr>
        <w:t>limine</w:t>
      </w:r>
      <w:proofErr w:type="spellEnd"/>
      <w:r>
        <w:rPr>
          <w:rFonts w:ascii="Trebuchet MS" w:eastAsia="Trebuchet MS" w:hAnsi="Trebuchet MS" w:cs="Trebuchet MS"/>
        </w:rPr>
        <w:t xml:space="preserve"> litis (at the beginning of the court procedure)?</w:t>
      </w:r>
    </w:p>
    <w:p w14:paraId="718F71E4" w14:textId="77777777" w:rsidR="00B5011A" w:rsidRDefault="00B5011A">
      <w:pPr>
        <w:pBdr>
          <w:top w:val="nil"/>
          <w:left w:val="nil"/>
          <w:bottom w:val="nil"/>
          <w:right w:val="nil"/>
          <w:between w:val="nil"/>
        </w:pBdr>
        <w:rPr>
          <w:rFonts w:ascii="Trebuchet MS" w:eastAsia="Trebuchet MS" w:hAnsi="Trebuchet MS" w:cs="Trebuchet MS"/>
        </w:rPr>
      </w:pPr>
    </w:p>
    <w:p w14:paraId="27113EED" w14:textId="77777777" w:rsidR="00B5011A" w:rsidRDefault="00883F19">
      <w:pPr>
        <w:pBdr>
          <w:top w:val="nil"/>
          <w:left w:val="nil"/>
          <w:bottom w:val="nil"/>
          <w:right w:val="nil"/>
          <w:between w:val="nil"/>
        </w:pBdr>
        <w:rPr>
          <w:rFonts w:ascii="Trebuchet MS" w:eastAsia="Trebuchet MS" w:hAnsi="Trebuchet MS" w:cs="Trebuchet MS"/>
        </w:rPr>
      </w:pPr>
      <w:r>
        <w:br w:type="page"/>
      </w:r>
    </w:p>
    <w:p w14:paraId="5BA7D0C1" w14:textId="77777777" w:rsidR="00B5011A" w:rsidRDefault="00883F19">
      <w:pPr>
        <w:pStyle w:val="Heading1"/>
        <w:pBdr>
          <w:top w:val="nil"/>
          <w:left w:val="nil"/>
          <w:bottom w:val="nil"/>
          <w:right w:val="nil"/>
          <w:between w:val="nil"/>
        </w:pBdr>
        <w:spacing w:after="0"/>
        <w:jc w:val="center"/>
        <w:rPr>
          <w:rFonts w:ascii="Trebuchet MS" w:eastAsia="Trebuchet MS" w:hAnsi="Trebuchet MS" w:cs="Trebuchet MS"/>
        </w:rPr>
      </w:pPr>
      <w:bookmarkStart w:id="12" w:name="_6yacx0vtdgte" w:colFirst="0" w:colLast="0"/>
      <w:bookmarkEnd w:id="12"/>
      <w:r>
        <w:rPr>
          <w:rFonts w:ascii="Trebuchet MS" w:eastAsia="Trebuchet MS" w:hAnsi="Trebuchet MS" w:cs="Trebuchet MS"/>
        </w:rPr>
        <w:lastRenderedPageBreak/>
        <w:t>Opinions of the Court</w:t>
      </w:r>
    </w:p>
    <w:p w14:paraId="500060F7" w14:textId="77777777" w:rsidR="00B5011A" w:rsidRDefault="00883F19">
      <w:pPr>
        <w:pStyle w:val="Heading2"/>
        <w:pBdr>
          <w:top w:val="nil"/>
          <w:left w:val="nil"/>
          <w:bottom w:val="nil"/>
          <w:right w:val="nil"/>
          <w:between w:val="nil"/>
        </w:pBdr>
      </w:pPr>
      <w:bookmarkStart w:id="13" w:name="_o7mh1uzc5pya" w:colFirst="0" w:colLast="0"/>
      <w:bookmarkEnd w:id="13"/>
      <w:r>
        <w:t>Summary of Opinions</w:t>
      </w:r>
    </w:p>
    <w:p w14:paraId="3994D04D" w14:textId="77777777" w:rsidR="00B5011A" w:rsidRDefault="00B5011A">
      <w:pPr>
        <w:pBdr>
          <w:top w:val="nil"/>
          <w:left w:val="nil"/>
          <w:bottom w:val="nil"/>
          <w:right w:val="nil"/>
          <w:between w:val="nil"/>
        </w:pBdr>
        <w:rPr>
          <w:rFonts w:ascii="Trebuchet MS" w:eastAsia="Trebuchet MS" w:hAnsi="Trebuchet MS" w:cs="Trebuchet MS"/>
        </w:rPr>
      </w:pPr>
    </w:p>
    <w:p w14:paraId="1D07FB62"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noProof/>
        </w:rPr>
        <w:drawing>
          <wp:inline distT="114300" distB="114300" distL="114300" distR="114300" wp14:anchorId="3B9131AE" wp14:editId="4C2BA345">
            <wp:extent cx="6314457" cy="6767513"/>
            <wp:effectExtent l="0" t="0" r="0" b="0"/>
            <wp:docPr id="3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
                    <a:srcRect t="13824" r="-4020"/>
                    <a:stretch>
                      <a:fillRect/>
                    </a:stretch>
                  </pic:blipFill>
                  <pic:spPr>
                    <a:xfrm>
                      <a:off x="0" y="0"/>
                      <a:ext cx="6314457" cy="6767513"/>
                    </a:xfrm>
                    <a:prstGeom prst="rect">
                      <a:avLst/>
                    </a:prstGeom>
                    <a:ln/>
                  </pic:spPr>
                </pic:pic>
              </a:graphicData>
            </a:graphic>
          </wp:inline>
        </w:drawing>
      </w:r>
    </w:p>
    <w:p w14:paraId="5643972C"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noProof/>
        </w:rPr>
        <w:lastRenderedPageBreak/>
        <w:drawing>
          <wp:inline distT="114300" distB="114300" distL="114300" distR="114300" wp14:anchorId="41237DB6" wp14:editId="099A7B53">
            <wp:extent cx="5943600" cy="7683500"/>
            <wp:effectExtent l="0" t="0" r="0" b="0"/>
            <wp:docPr id="2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9"/>
                    <a:srcRect/>
                    <a:stretch>
                      <a:fillRect/>
                    </a:stretch>
                  </pic:blipFill>
                  <pic:spPr>
                    <a:xfrm>
                      <a:off x="0" y="0"/>
                      <a:ext cx="5943600" cy="7683500"/>
                    </a:xfrm>
                    <a:prstGeom prst="rect">
                      <a:avLst/>
                    </a:prstGeom>
                    <a:ln/>
                  </pic:spPr>
                </pic:pic>
              </a:graphicData>
            </a:graphic>
          </wp:inline>
        </w:drawing>
      </w:r>
    </w:p>
    <w:p w14:paraId="7A0B5224" w14:textId="77777777" w:rsidR="00B5011A" w:rsidRDefault="00883F19">
      <w:pPr>
        <w:pBdr>
          <w:top w:val="nil"/>
          <w:left w:val="nil"/>
          <w:bottom w:val="nil"/>
          <w:right w:val="nil"/>
          <w:between w:val="nil"/>
        </w:pBdr>
        <w:rPr>
          <w:rFonts w:ascii="Trebuchet MS" w:eastAsia="Trebuchet MS" w:hAnsi="Trebuchet MS" w:cs="Trebuchet MS"/>
        </w:rPr>
      </w:pPr>
      <w:r>
        <w:br w:type="page"/>
      </w:r>
    </w:p>
    <w:p w14:paraId="1F5B2325"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noProof/>
        </w:rPr>
        <w:lastRenderedPageBreak/>
        <w:drawing>
          <wp:inline distT="114300" distB="114300" distL="114300" distR="114300" wp14:anchorId="0679C838" wp14:editId="0902AE24">
            <wp:extent cx="5943600" cy="7645400"/>
            <wp:effectExtent l="0" t="0" r="0" b="0"/>
            <wp:docPr id="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5943600" cy="7645400"/>
                    </a:xfrm>
                    <a:prstGeom prst="rect">
                      <a:avLst/>
                    </a:prstGeom>
                    <a:ln/>
                  </pic:spPr>
                </pic:pic>
              </a:graphicData>
            </a:graphic>
          </wp:inline>
        </w:drawing>
      </w:r>
    </w:p>
    <w:p w14:paraId="066003DC" w14:textId="77777777" w:rsidR="00B5011A" w:rsidRDefault="00883F19">
      <w:pPr>
        <w:pBdr>
          <w:top w:val="nil"/>
          <w:left w:val="nil"/>
          <w:bottom w:val="nil"/>
          <w:right w:val="nil"/>
          <w:between w:val="nil"/>
        </w:pBdr>
        <w:rPr>
          <w:rFonts w:ascii="Trebuchet MS" w:eastAsia="Trebuchet MS" w:hAnsi="Trebuchet MS" w:cs="Trebuchet MS"/>
        </w:rPr>
      </w:pPr>
      <w:r>
        <w:br w:type="page"/>
      </w:r>
    </w:p>
    <w:p w14:paraId="2C80B1FD"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noProof/>
        </w:rPr>
        <w:lastRenderedPageBreak/>
        <w:drawing>
          <wp:inline distT="114300" distB="114300" distL="114300" distR="114300" wp14:anchorId="46DF4B7B" wp14:editId="7F5F948E">
            <wp:extent cx="5943600" cy="7658100"/>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5943600" cy="7658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10D31ADA" wp14:editId="0DB9DC10">
            <wp:extent cx="5943600" cy="7721600"/>
            <wp:effectExtent l="0" t="0" r="0" b="0"/>
            <wp:docPr id="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5943600" cy="77216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2E3C1480" wp14:editId="51EB3F4D">
            <wp:extent cx="5943600" cy="7670800"/>
            <wp:effectExtent l="0" t="0" r="0" b="0"/>
            <wp:docPr id="29"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3"/>
                    <a:srcRect/>
                    <a:stretch>
                      <a:fillRect/>
                    </a:stretch>
                  </pic:blipFill>
                  <pic:spPr>
                    <a:xfrm>
                      <a:off x="0" y="0"/>
                      <a:ext cx="5943600" cy="7670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48E84DC8" wp14:editId="12FCBF36">
            <wp:extent cx="5943600" cy="7696200"/>
            <wp:effectExtent l="0" t="0" r="0" b="0"/>
            <wp:docPr id="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5943600" cy="76962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05402E06" wp14:editId="0A324086">
            <wp:extent cx="5943600" cy="7670800"/>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
                    <a:srcRect/>
                    <a:stretch>
                      <a:fillRect/>
                    </a:stretch>
                  </pic:blipFill>
                  <pic:spPr>
                    <a:xfrm>
                      <a:off x="0" y="0"/>
                      <a:ext cx="5943600" cy="7670800"/>
                    </a:xfrm>
                    <a:prstGeom prst="rect">
                      <a:avLst/>
                    </a:prstGeom>
                    <a:ln/>
                  </pic:spPr>
                </pic:pic>
              </a:graphicData>
            </a:graphic>
          </wp:inline>
        </w:drawing>
      </w:r>
    </w:p>
    <w:p w14:paraId="6039110C" w14:textId="77777777" w:rsidR="00B5011A" w:rsidRDefault="00B5011A">
      <w:pPr>
        <w:pBdr>
          <w:top w:val="nil"/>
          <w:left w:val="nil"/>
          <w:bottom w:val="nil"/>
          <w:right w:val="nil"/>
          <w:between w:val="nil"/>
        </w:pBdr>
        <w:jc w:val="right"/>
        <w:rPr>
          <w:rFonts w:ascii="Trebuchet MS" w:eastAsia="Trebuchet MS" w:hAnsi="Trebuchet MS" w:cs="Trebuchet MS"/>
        </w:rPr>
      </w:pPr>
    </w:p>
    <w:p w14:paraId="084FE6E9" w14:textId="77777777" w:rsidR="00B5011A" w:rsidRDefault="00883F19">
      <w:pPr>
        <w:pBdr>
          <w:top w:val="nil"/>
          <w:left w:val="nil"/>
          <w:bottom w:val="nil"/>
          <w:right w:val="nil"/>
          <w:between w:val="nil"/>
        </w:pBdr>
        <w:rPr>
          <w:rFonts w:ascii="Trebuchet MS" w:eastAsia="Trebuchet MS" w:hAnsi="Trebuchet MS" w:cs="Trebuchet MS"/>
        </w:rPr>
      </w:pPr>
      <w:r>
        <w:br w:type="page"/>
      </w:r>
    </w:p>
    <w:p w14:paraId="7C5A1B2F" w14:textId="77777777" w:rsidR="00B5011A" w:rsidRDefault="00883F19">
      <w:pPr>
        <w:pStyle w:val="Heading2"/>
        <w:pBdr>
          <w:top w:val="nil"/>
          <w:left w:val="nil"/>
          <w:bottom w:val="nil"/>
          <w:right w:val="nil"/>
          <w:between w:val="nil"/>
        </w:pBdr>
      </w:pPr>
      <w:bookmarkStart w:id="14" w:name="_sdu09pvqzxbg" w:colFirst="0" w:colLast="0"/>
      <w:bookmarkEnd w:id="14"/>
      <w:r>
        <w:lastRenderedPageBreak/>
        <w:t>Advisory Opinion (</w:t>
      </w:r>
      <w:r>
        <w:t>Majority Opinion)</w:t>
      </w:r>
    </w:p>
    <w:p w14:paraId="27D1D02A" w14:textId="77777777" w:rsidR="00B5011A" w:rsidRDefault="00B5011A">
      <w:pPr>
        <w:pBdr>
          <w:top w:val="nil"/>
          <w:left w:val="nil"/>
          <w:bottom w:val="nil"/>
          <w:right w:val="nil"/>
          <w:between w:val="nil"/>
        </w:pBdr>
        <w:rPr>
          <w:rFonts w:ascii="Trebuchet MS" w:eastAsia="Trebuchet MS" w:hAnsi="Trebuchet MS" w:cs="Trebuchet MS"/>
        </w:rPr>
      </w:pPr>
    </w:p>
    <w:p w14:paraId="372B98ED" w14:textId="77777777" w:rsidR="00B5011A" w:rsidRDefault="00883F19">
      <w:pPr>
        <w:pBdr>
          <w:top w:val="nil"/>
          <w:left w:val="nil"/>
          <w:bottom w:val="nil"/>
          <w:right w:val="nil"/>
          <w:between w:val="nil"/>
        </w:pBdr>
        <w:jc w:val="center"/>
        <w:rPr>
          <w:rFonts w:ascii="Trebuchet MS" w:eastAsia="Trebuchet MS" w:hAnsi="Trebuchet MS" w:cs="Trebuchet MS"/>
        </w:rPr>
      </w:pPr>
      <w:r>
        <w:rPr>
          <w:rFonts w:ascii="Trebuchet MS" w:eastAsia="Trebuchet MS" w:hAnsi="Trebuchet MS" w:cs="Trebuchet MS"/>
          <w:noProof/>
        </w:rPr>
        <w:drawing>
          <wp:inline distT="114300" distB="114300" distL="114300" distR="114300" wp14:anchorId="44E20BD4" wp14:editId="2EEC91DE">
            <wp:extent cx="5176838" cy="7168905"/>
            <wp:effectExtent l="0" t="0" r="0" b="0"/>
            <wp:docPr id="3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l="11615" t="7612" r="14337" b="19483"/>
                    <a:stretch>
                      <a:fillRect/>
                    </a:stretch>
                  </pic:blipFill>
                  <pic:spPr>
                    <a:xfrm>
                      <a:off x="0" y="0"/>
                      <a:ext cx="5176838" cy="7168905"/>
                    </a:xfrm>
                    <a:prstGeom prst="rect">
                      <a:avLst/>
                    </a:prstGeom>
                    <a:ln/>
                  </pic:spPr>
                </pic:pic>
              </a:graphicData>
            </a:graphic>
          </wp:inline>
        </w:drawing>
      </w:r>
    </w:p>
    <w:p w14:paraId="1E968262"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 xml:space="preserve"> </w:t>
      </w:r>
    </w:p>
    <w:p w14:paraId="0F14AB9E" w14:textId="77777777" w:rsidR="00B5011A" w:rsidRDefault="00B5011A">
      <w:pPr>
        <w:pBdr>
          <w:top w:val="nil"/>
          <w:left w:val="nil"/>
          <w:bottom w:val="nil"/>
          <w:right w:val="nil"/>
          <w:between w:val="nil"/>
        </w:pBdr>
        <w:rPr>
          <w:rFonts w:ascii="Trebuchet MS" w:eastAsia="Trebuchet MS" w:hAnsi="Trebuchet MS" w:cs="Trebuchet MS"/>
        </w:rPr>
      </w:pPr>
    </w:p>
    <w:p w14:paraId="270880DA"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noProof/>
        </w:rPr>
        <w:lastRenderedPageBreak/>
        <w:drawing>
          <wp:inline distT="114300" distB="114300" distL="114300" distR="114300" wp14:anchorId="44A4C0EC" wp14:editId="7F89FE50">
            <wp:extent cx="5943600" cy="8382000"/>
            <wp:effectExtent l="0" t="0" r="0" b="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7"/>
                    <a:srcRect/>
                    <a:stretch>
                      <a:fillRect/>
                    </a:stretch>
                  </pic:blipFill>
                  <pic:spPr>
                    <a:xfrm>
                      <a:off x="0" y="0"/>
                      <a:ext cx="5943600" cy="83820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6BEE486F" wp14:editId="2F5DB074">
            <wp:extent cx="5943600" cy="8394700"/>
            <wp:effectExtent l="0" t="0" r="0" b="0"/>
            <wp:docPr id="1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5943600" cy="83947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8471BCC" wp14:editId="1B0229CB">
            <wp:extent cx="5943600" cy="8432800"/>
            <wp:effectExtent l="0" t="0" r="0" b="0"/>
            <wp:docPr id="3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
                    <a:srcRect/>
                    <a:stretch>
                      <a:fillRect/>
                    </a:stretch>
                  </pic:blipFill>
                  <pic:spPr>
                    <a:xfrm>
                      <a:off x="0" y="0"/>
                      <a:ext cx="5943600" cy="84328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3D0A0B91" wp14:editId="456A83B4">
            <wp:extent cx="5943600" cy="8356600"/>
            <wp:effectExtent l="0" t="0" r="0" b="0"/>
            <wp:docPr id="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0"/>
                    <a:srcRect/>
                    <a:stretch>
                      <a:fillRect/>
                    </a:stretch>
                  </pic:blipFill>
                  <pic:spPr>
                    <a:xfrm>
                      <a:off x="0" y="0"/>
                      <a:ext cx="5943600" cy="83566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224B7BEA" wp14:editId="44DD8C96">
            <wp:extent cx="5943600" cy="84201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1"/>
                    <a:srcRect/>
                    <a:stretch>
                      <a:fillRect/>
                    </a:stretch>
                  </pic:blipFill>
                  <pic:spPr>
                    <a:xfrm>
                      <a:off x="0" y="0"/>
                      <a:ext cx="5943600" cy="8420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02672266" wp14:editId="499F569B">
            <wp:extent cx="5943600" cy="8382000"/>
            <wp:effectExtent l="0" t="0" r="0" b="0"/>
            <wp:docPr id="1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2"/>
                    <a:srcRect/>
                    <a:stretch>
                      <a:fillRect/>
                    </a:stretch>
                  </pic:blipFill>
                  <pic:spPr>
                    <a:xfrm>
                      <a:off x="0" y="0"/>
                      <a:ext cx="5943600" cy="83820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00CA50F5" wp14:editId="6C90668C">
            <wp:extent cx="5943600" cy="8420100"/>
            <wp:effectExtent l="0" t="0" r="0" b="0"/>
            <wp:docPr id="3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3"/>
                    <a:srcRect/>
                    <a:stretch>
                      <a:fillRect/>
                    </a:stretch>
                  </pic:blipFill>
                  <pic:spPr>
                    <a:xfrm>
                      <a:off x="0" y="0"/>
                      <a:ext cx="5943600" cy="8420100"/>
                    </a:xfrm>
                    <a:prstGeom prst="rect">
                      <a:avLst/>
                    </a:prstGeom>
                    <a:ln/>
                  </pic:spPr>
                </pic:pic>
              </a:graphicData>
            </a:graphic>
          </wp:inline>
        </w:drawing>
      </w:r>
      <w:r>
        <w:rPr>
          <w:rFonts w:ascii="Trebuchet MS" w:eastAsia="Trebuchet MS" w:hAnsi="Trebuchet MS" w:cs="Trebuchet MS"/>
          <w:noProof/>
        </w:rPr>
        <w:lastRenderedPageBreak/>
        <w:drawing>
          <wp:inline distT="114300" distB="114300" distL="114300" distR="114300" wp14:anchorId="7ABAF4C1" wp14:editId="714C8B11">
            <wp:extent cx="5943600" cy="84201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5943600" cy="8420100"/>
                    </a:xfrm>
                    <a:prstGeom prst="rect">
                      <a:avLst/>
                    </a:prstGeom>
                    <a:ln/>
                  </pic:spPr>
                </pic:pic>
              </a:graphicData>
            </a:graphic>
          </wp:inline>
        </w:drawing>
      </w:r>
    </w:p>
    <w:p w14:paraId="0C43E45E" w14:textId="77777777" w:rsidR="00B5011A" w:rsidRDefault="00883F19">
      <w:pPr>
        <w:pStyle w:val="Heading2"/>
        <w:pBdr>
          <w:top w:val="nil"/>
          <w:left w:val="nil"/>
          <w:bottom w:val="nil"/>
          <w:right w:val="nil"/>
          <w:between w:val="nil"/>
        </w:pBdr>
      </w:pPr>
      <w:bookmarkStart w:id="15" w:name="_l3287452uazp" w:colFirst="0" w:colLast="0"/>
      <w:bookmarkEnd w:id="15"/>
      <w:r>
        <w:lastRenderedPageBreak/>
        <w:t>Separate Opinion, Judge Oda</w:t>
      </w:r>
    </w:p>
    <w:p w14:paraId="239CB454" w14:textId="77777777" w:rsidR="00B5011A" w:rsidRDefault="00883F19">
      <w:pPr>
        <w:pBdr>
          <w:top w:val="nil"/>
          <w:left w:val="nil"/>
          <w:bottom w:val="nil"/>
          <w:right w:val="nil"/>
          <w:between w:val="nil"/>
        </w:pBdr>
        <w:jc w:val="center"/>
      </w:pPr>
      <w:r>
        <w:rPr>
          <w:noProof/>
        </w:rPr>
        <w:drawing>
          <wp:inline distT="114300" distB="114300" distL="114300" distR="114300" wp14:anchorId="20800E3A" wp14:editId="6BAE9511">
            <wp:extent cx="4010025" cy="6905625"/>
            <wp:effectExtent l="0" t="0" r="0" b="0"/>
            <wp:docPr id="1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5"/>
                    <a:srcRect l="18910" t="5612" r="13621" b="11340"/>
                    <a:stretch>
                      <a:fillRect/>
                    </a:stretch>
                  </pic:blipFill>
                  <pic:spPr>
                    <a:xfrm>
                      <a:off x="0" y="0"/>
                      <a:ext cx="4010025" cy="6905625"/>
                    </a:xfrm>
                    <a:prstGeom prst="rect">
                      <a:avLst/>
                    </a:prstGeom>
                    <a:ln/>
                  </pic:spPr>
                </pic:pic>
              </a:graphicData>
            </a:graphic>
          </wp:inline>
        </w:drawing>
      </w:r>
    </w:p>
    <w:p w14:paraId="4DBECD9C" w14:textId="77777777" w:rsidR="00B5011A" w:rsidRDefault="00883F19">
      <w:pPr>
        <w:pStyle w:val="Heading2"/>
        <w:pBdr>
          <w:top w:val="nil"/>
          <w:left w:val="nil"/>
          <w:bottom w:val="nil"/>
          <w:right w:val="nil"/>
          <w:between w:val="nil"/>
        </w:pBdr>
      </w:pPr>
      <w:bookmarkStart w:id="16" w:name="_copnl9plkkaq" w:colFirst="0" w:colLast="0"/>
      <w:bookmarkEnd w:id="16"/>
      <w:r>
        <w:rPr>
          <w:noProof/>
        </w:rPr>
        <w:lastRenderedPageBreak/>
        <w:drawing>
          <wp:inline distT="114300" distB="114300" distL="114300" distR="114300" wp14:anchorId="2399B0C0" wp14:editId="5A1E8E17">
            <wp:extent cx="5943600" cy="8305800"/>
            <wp:effectExtent l="0" t="0" r="0" b="0"/>
            <wp:docPr id="2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5943600" cy="8305800"/>
                    </a:xfrm>
                    <a:prstGeom prst="rect">
                      <a:avLst/>
                    </a:prstGeom>
                    <a:ln/>
                  </pic:spPr>
                </pic:pic>
              </a:graphicData>
            </a:graphic>
          </wp:inline>
        </w:drawing>
      </w:r>
    </w:p>
    <w:p w14:paraId="2BE2C45F" w14:textId="77777777" w:rsidR="00B5011A" w:rsidRDefault="00883F19">
      <w:pPr>
        <w:pStyle w:val="Heading2"/>
        <w:pBdr>
          <w:top w:val="nil"/>
          <w:left w:val="nil"/>
          <w:bottom w:val="nil"/>
          <w:right w:val="nil"/>
          <w:between w:val="nil"/>
        </w:pBdr>
      </w:pPr>
      <w:bookmarkStart w:id="17" w:name="_uuh5vruy4tlt" w:colFirst="0" w:colLast="0"/>
      <w:bookmarkEnd w:id="17"/>
      <w:r>
        <w:rPr>
          <w:noProof/>
        </w:rPr>
        <w:lastRenderedPageBreak/>
        <w:drawing>
          <wp:inline distT="114300" distB="114300" distL="114300" distR="114300" wp14:anchorId="613DE81D" wp14:editId="1EFE7F9F">
            <wp:extent cx="5943600" cy="83185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5943600" cy="8318500"/>
                    </a:xfrm>
                    <a:prstGeom prst="rect">
                      <a:avLst/>
                    </a:prstGeom>
                    <a:ln/>
                  </pic:spPr>
                </pic:pic>
              </a:graphicData>
            </a:graphic>
          </wp:inline>
        </w:drawing>
      </w:r>
      <w:r>
        <w:br w:type="page"/>
      </w:r>
    </w:p>
    <w:p w14:paraId="35943D2A" w14:textId="77777777" w:rsidR="00B5011A" w:rsidRDefault="00883F19">
      <w:pPr>
        <w:pStyle w:val="Heading2"/>
        <w:pBdr>
          <w:top w:val="nil"/>
          <w:left w:val="nil"/>
          <w:bottom w:val="nil"/>
          <w:right w:val="nil"/>
          <w:between w:val="nil"/>
        </w:pBdr>
      </w:pPr>
      <w:bookmarkStart w:id="18" w:name="_xi640ru4lhz7" w:colFirst="0" w:colLast="0"/>
      <w:bookmarkEnd w:id="18"/>
      <w:r>
        <w:lastRenderedPageBreak/>
        <w:t xml:space="preserve">Separate Opinion, Vice-President </w:t>
      </w:r>
      <w:proofErr w:type="spellStart"/>
      <w:r>
        <w:t>Weeramantry</w:t>
      </w:r>
      <w:proofErr w:type="spellEnd"/>
    </w:p>
    <w:p w14:paraId="12FB4722" w14:textId="77777777" w:rsidR="00B5011A" w:rsidRDefault="00883F19">
      <w:pPr>
        <w:pBdr>
          <w:top w:val="nil"/>
          <w:left w:val="nil"/>
          <w:bottom w:val="nil"/>
          <w:right w:val="nil"/>
          <w:between w:val="nil"/>
        </w:pBdr>
        <w:jc w:val="center"/>
      </w:pPr>
      <w:r>
        <w:rPr>
          <w:noProof/>
        </w:rPr>
        <w:drawing>
          <wp:inline distT="114300" distB="114300" distL="114300" distR="114300" wp14:anchorId="2472BD7F" wp14:editId="60DC7698">
            <wp:extent cx="4248150" cy="6858000"/>
            <wp:effectExtent l="0" t="0" r="0" b="0"/>
            <wp:docPr id="2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8"/>
                    <a:srcRect l="16185" t="5995" r="12339" b="12556"/>
                    <a:stretch>
                      <a:fillRect/>
                    </a:stretch>
                  </pic:blipFill>
                  <pic:spPr>
                    <a:xfrm>
                      <a:off x="0" y="0"/>
                      <a:ext cx="4248150" cy="6858000"/>
                    </a:xfrm>
                    <a:prstGeom prst="rect">
                      <a:avLst/>
                    </a:prstGeom>
                    <a:ln/>
                  </pic:spPr>
                </pic:pic>
              </a:graphicData>
            </a:graphic>
          </wp:inline>
        </w:drawing>
      </w:r>
    </w:p>
    <w:p w14:paraId="4CE492C8" w14:textId="77777777" w:rsidR="00B5011A" w:rsidRDefault="00883F19">
      <w:pPr>
        <w:pStyle w:val="Heading2"/>
        <w:pBdr>
          <w:top w:val="nil"/>
          <w:left w:val="nil"/>
          <w:bottom w:val="nil"/>
          <w:right w:val="nil"/>
          <w:between w:val="nil"/>
        </w:pBdr>
      </w:pPr>
      <w:bookmarkStart w:id="19" w:name="_ytlqvmot0grd" w:colFirst="0" w:colLast="0"/>
      <w:bookmarkEnd w:id="19"/>
      <w:r>
        <w:br w:type="page"/>
      </w:r>
    </w:p>
    <w:p w14:paraId="77DFDBAB" w14:textId="77777777" w:rsidR="00B5011A" w:rsidRDefault="00883F19">
      <w:pPr>
        <w:pStyle w:val="Heading2"/>
        <w:pBdr>
          <w:top w:val="nil"/>
          <w:left w:val="nil"/>
          <w:bottom w:val="nil"/>
          <w:right w:val="nil"/>
          <w:between w:val="nil"/>
        </w:pBdr>
        <w:jc w:val="left"/>
      </w:pPr>
      <w:bookmarkStart w:id="20" w:name="_33fandlsjeli" w:colFirst="0" w:colLast="0"/>
      <w:bookmarkEnd w:id="20"/>
      <w:r>
        <w:rPr>
          <w:noProof/>
        </w:rPr>
        <w:lastRenderedPageBreak/>
        <w:drawing>
          <wp:inline distT="114300" distB="114300" distL="114300" distR="114300" wp14:anchorId="04BE8DAC" wp14:editId="1D4DBAE8">
            <wp:extent cx="5943600" cy="8343900"/>
            <wp:effectExtent l="0" t="0" r="0" b="0"/>
            <wp:docPr id="3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29"/>
                    <a:srcRect/>
                    <a:stretch>
                      <a:fillRect/>
                    </a:stretch>
                  </pic:blipFill>
                  <pic:spPr>
                    <a:xfrm>
                      <a:off x="0" y="0"/>
                      <a:ext cx="5943600" cy="8343900"/>
                    </a:xfrm>
                    <a:prstGeom prst="rect">
                      <a:avLst/>
                    </a:prstGeom>
                    <a:ln/>
                  </pic:spPr>
                </pic:pic>
              </a:graphicData>
            </a:graphic>
          </wp:inline>
        </w:drawing>
      </w:r>
      <w:r>
        <w:rPr>
          <w:noProof/>
        </w:rPr>
        <w:lastRenderedPageBreak/>
        <w:drawing>
          <wp:inline distT="114300" distB="114300" distL="114300" distR="114300" wp14:anchorId="4A080B55" wp14:editId="31A7866F">
            <wp:extent cx="5943600" cy="8356600"/>
            <wp:effectExtent l="0" t="0" r="0" b="0"/>
            <wp:docPr id="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30"/>
                    <a:srcRect/>
                    <a:stretch>
                      <a:fillRect/>
                    </a:stretch>
                  </pic:blipFill>
                  <pic:spPr>
                    <a:xfrm>
                      <a:off x="0" y="0"/>
                      <a:ext cx="5943600" cy="8356600"/>
                    </a:xfrm>
                    <a:prstGeom prst="rect">
                      <a:avLst/>
                    </a:prstGeom>
                    <a:ln/>
                  </pic:spPr>
                </pic:pic>
              </a:graphicData>
            </a:graphic>
          </wp:inline>
        </w:drawing>
      </w:r>
      <w:r>
        <w:rPr>
          <w:noProof/>
        </w:rPr>
        <w:lastRenderedPageBreak/>
        <w:drawing>
          <wp:inline distT="114300" distB="114300" distL="114300" distR="114300" wp14:anchorId="02DD1FE7" wp14:editId="781D90A5">
            <wp:extent cx="5943600" cy="8305800"/>
            <wp:effectExtent l="0" t="0" r="0" b="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1"/>
                    <a:srcRect/>
                    <a:stretch>
                      <a:fillRect/>
                    </a:stretch>
                  </pic:blipFill>
                  <pic:spPr>
                    <a:xfrm>
                      <a:off x="0" y="0"/>
                      <a:ext cx="5943600" cy="8305800"/>
                    </a:xfrm>
                    <a:prstGeom prst="rect">
                      <a:avLst/>
                    </a:prstGeom>
                    <a:ln/>
                  </pic:spPr>
                </pic:pic>
              </a:graphicData>
            </a:graphic>
          </wp:inline>
        </w:drawing>
      </w:r>
      <w:r>
        <w:rPr>
          <w:noProof/>
        </w:rPr>
        <w:lastRenderedPageBreak/>
        <w:drawing>
          <wp:inline distT="114300" distB="114300" distL="114300" distR="114300" wp14:anchorId="2142FED6" wp14:editId="223709B9">
            <wp:extent cx="5943600" cy="8293100"/>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2"/>
                    <a:srcRect/>
                    <a:stretch>
                      <a:fillRect/>
                    </a:stretch>
                  </pic:blipFill>
                  <pic:spPr>
                    <a:xfrm>
                      <a:off x="0" y="0"/>
                      <a:ext cx="5943600" cy="8293100"/>
                    </a:xfrm>
                    <a:prstGeom prst="rect">
                      <a:avLst/>
                    </a:prstGeom>
                    <a:ln/>
                  </pic:spPr>
                </pic:pic>
              </a:graphicData>
            </a:graphic>
          </wp:inline>
        </w:drawing>
      </w:r>
      <w:r>
        <w:rPr>
          <w:noProof/>
        </w:rPr>
        <w:lastRenderedPageBreak/>
        <w:drawing>
          <wp:inline distT="114300" distB="114300" distL="114300" distR="114300" wp14:anchorId="347CB79A" wp14:editId="2F9C6E08">
            <wp:extent cx="5943600" cy="8331200"/>
            <wp:effectExtent l="0" t="0" r="0" b="0"/>
            <wp:docPr id="1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3"/>
                    <a:srcRect/>
                    <a:stretch>
                      <a:fillRect/>
                    </a:stretch>
                  </pic:blipFill>
                  <pic:spPr>
                    <a:xfrm>
                      <a:off x="0" y="0"/>
                      <a:ext cx="5943600" cy="8331200"/>
                    </a:xfrm>
                    <a:prstGeom prst="rect">
                      <a:avLst/>
                    </a:prstGeom>
                    <a:ln/>
                  </pic:spPr>
                </pic:pic>
              </a:graphicData>
            </a:graphic>
          </wp:inline>
        </w:drawing>
      </w:r>
      <w:r>
        <w:rPr>
          <w:noProof/>
        </w:rPr>
        <w:lastRenderedPageBreak/>
        <w:drawing>
          <wp:inline distT="114300" distB="114300" distL="114300" distR="114300" wp14:anchorId="1F35EFA4" wp14:editId="73372C09">
            <wp:extent cx="5943600" cy="8305800"/>
            <wp:effectExtent l="0" t="0" r="0" b="0"/>
            <wp:docPr id="30"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4"/>
                    <a:srcRect/>
                    <a:stretch>
                      <a:fillRect/>
                    </a:stretch>
                  </pic:blipFill>
                  <pic:spPr>
                    <a:xfrm>
                      <a:off x="0" y="0"/>
                      <a:ext cx="5943600" cy="8305800"/>
                    </a:xfrm>
                    <a:prstGeom prst="rect">
                      <a:avLst/>
                    </a:prstGeom>
                    <a:ln/>
                  </pic:spPr>
                </pic:pic>
              </a:graphicData>
            </a:graphic>
          </wp:inline>
        </w:drawing>
      </w:r>
    </w:p>
    <w:p w14:paraId="61FB273B" w14:textId="77777777" w:rsidR="00B5011A" w:rsidRDefault="00883F19">
      <w:pPr>
        <w:pStyle w:val="Heading2"/>
        <w:pBdr>
          <w:top w:val="nil"/>
          <w:left w:val="nil"/>
          <w:bottom w:val="nil"/>
          <w:right w:val="nil"/>
          <w:between w:val="nil"/>
        </w:pBdr>
      </w:pPr>
      <w:bookmarkStart w:id="21" w:name="_c68ha2nlogti" w:colFirst="0" w:colLast="0"/>
      <w:bookmarkEnd w:id="21"/>
      <w:r>
        <w:lastRenderedPageBreak/>
        <w:t>Dissenting Opinio</w:t>
      </w:r>
      <w:r>
        <w:t>n, Judge Koroma</w:t>
      </w:r>
      <w:r>
        <w:br/>
      </w:r>
      <w:r>
        <w:rPr>
          <w:noProof/>
        </w:rPr>
        <w:drawing>
          <wp:inline distT="114300" distB="114300" distL="114300" distR="114300" wp14:anchorId="26A13DB9" wp14:editId="12C99DC7">
            <wp:extent cx="4710113" cy="7401605"/>
            <wp:effectExtent l="0" t="0" r="0" b="0"/>
            <wp:docPr id="31"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5"/>
                    <a:srcRect l="15865" t="5454" r="8814" b="10454"/>
                    <a:stretch>
                      <a:fillRect/>
                    </a:stretch>
                  </pic:blipFill>
                  <pic:spPr>
                    <a:xfrm>
                      <a:off x="0" y="0"/>
                      <a:ext cx="4710113" cy="7401605"/>
                    </a:xfrm>
                    <a:prstGeom prst="rect">
                      <a:avLst/>
                    </a:prstGeom>
                    <a:ln/>
                  </pic:spPr>
                </pic:pic>
              </a:graphicData>
            </a:graphic>
          </wp:inline>
        </w:drawing>
      </w:r>
      <w:r>
        <w:rPr>
          <w:noProof/>
        </w:rPr>
        <w:lastRenderedPageBreak/>
        <w:drawing>
          <wp:inline distT="114300" distB="114300" distL="114300" distR="114300" wp14:anchorId="5BB69E47" wp14:editId="07E2F279">
            <wp:extent cx="5943600" cy="8369300"/>
            <wp:effectExtent l="0" t="0" r="0" b="0"/>
            <wp:docPr id="21"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6"/>
                    <a:srcRect/>
                    <a:stretch>
                      <a:fillRect/>
                    </a:stretch>
                  </pic:blipFill>
                  <pic:spPr>
                    <a:xfrm>
                      <a:off x="0" y="0"/>
                      <a:ext cx="5943600" cy="8369300"/>
                    </a:xfrm>
                    <a:prstGeom prst="rect">
                      <a:avLst/>
                    </a:prstGeom>
                    <a:ln/>
                  </pic:spPr>
                </pic:pic>
              </a:graphicData>
            </a:graphic>
          </wp:inline>
        </w:drawing>
      </w:r>
      <w:r>
        <w:rPr>
          <w:noProof/>
        </w:rPr>
        <w:lastRenderedPageBreak/>
        <w:drawing>
          <wp:inline distT="114300" distB="114300" distL="114300" distR="114300" wp14:anchorId="287CB5EB" wp14:editId="535BC76B">
            <wp:extent cx="5943600" cy="84201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5943600" cy="8420100"/>
                    </a:xfrm>
                    <a:prstGeom prst="rect">
                      <a:avLst/>
                    </a:prstGeom>
                    <a:ln/>
                  </pic:spPr>
                </pic:pic>
              </a:graphicData>
            </a:graphic>
          </wp:inline>
        </w:drawing>
      </w:r>
      <w:r>
        <w:rPr>
          <w:noProof/>
        </w:rPr>
        <w:lastRenderedPageBreak/>
        <w:drawing>
          <wp:inline distT="114300" distB="114300" distL="114300" distR="114300" wp14:anchorId="02FE45EA" wp14:editId="6FCCE704">
            <wp:extent cx="5943600" cy="83566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8"/>
                    <a:srcRect/>
                    <a:stretch>
                      <a:fillRect/>
                    </a:stretch>
                  </pic:blipFill>
                  <pic:spPr>
                    <a:xfrm>
                      <a:off x="0" y="0"/>
                      <a:ext cx="5943600" cy="8356600"/>
                    </a:xfrm>
                    <a:prstGeom prst="rect">
                      <a:avLst/>
                    </a:prstGeom>
                    <a:ln/>
                  </pic:spPr>
                </pic:pic>
              </a:graphicData>
            </a:graphic>
          </wp:inline>
        </w:drawing>
      </w:r>
      <w:r>
        <w:rPr>
          <w:noProof/>
        </w:rPr>
        <w:lastRenderedPageBreak/>
        <w:drawing>
          <wp:inline distT="114300" distB="114300" distL="114300" distR="114300" wp14:anchorId="22C76976" wp14:editId="572598BA">
            <wp:extent cx="5943600" cy="8382000"/>
            <wp:effectExtent l="0" t="0" r="0" b="0"/>
            <wp:docPr id="23"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9"/>
                    <a:srcRect/>
                    <a:stretch>
                      <a:fillRect/>
                    </a:stretch>
                  </pic:blipFill>
                  <pic:spPr>
                    <a:xfrm>
                      <a:off x="0" y="0"/>
                      <a:ext cx="5943600" cy="8382000"/>
                    </a:xfrm>
                    <a:prstGeom prst="rect">
                      <a:avLst/>
                    </a:prstGeom>
                    <a:ln/>
                  </pic:spPr>
                </pic:pic>
              </a:graphicData>
            </a:graphic>
          </wp:inline>
        </w:drawing>
      </w:r>
      <w:r>
        <w:rPr>
          <w:noProof/>
        </w:rPr>
        <w:lastRenderedPageBreak/>
        <w:drawing>
          <wp:inline distT="114300" distB="114300" distL="114300" distR="114300" wp14:anchorId="5860EEA3" wp14:editId="19AFBF9B">
            <wp:extent cx="5943600" cy="8331200"/>
            <wp:effectExtent l="0" t="0" r="0" b="0"/>
            <wp:docPr id="3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0"/>
                    <a:srcRect/>
                    <a:stretch>
                      <a:fillRect/>
                    </a:stretch>
                  </pic:blipFill>
                  <pic:spPr>
                    <a:xfrm>
                      <a:off x="0" y="0"/>
                      <a:ext cx="5943600" cy="8331200"/>
                    </a:xfrm>
                    <a:prstGeom prst="rect">
                      <a:avLst/>
                    </a:prstGeom>
                    <a:ln/>
                  </pic:spPr>
                </pic:pic>
              </a:graphicData>
            </a:graphic>
          </wp:inline>
        </w:drawing>
      </w:r>
      <w:r>
        <w:rPr>
          <w:noProof/>
        </w:rPr>
        <w:lastRenderedPageBreak/>
        <w:drawing>
          <wp:inline distT="114300" distB="114300" distL="114300" distR="114300" wp14:anchorId="06564F5D" wp14:editId="382F6326">
            <wp:extent cx="5943600" cy="8382000"/>
            <wp:effectExtent l="0" t="0" r="0" b="0"/>
            <wp:docPr id="2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41"/>
                    <a:srcRect/>
                    <a:stretch>
                      <a:fillRect/>
                    </a:stretch>
                  </pic:blipFill>
                  <pic:spPr>
                    <a:xfrm>
                      <a:off x="0" y="0"/>
                      <a:ext cx="5943600" cy="8382000"/>
                    </a:xfrm>
                    <a:prstGeom prst="rect">
                      <a:avLst/>
                    </a:prstGeom>
                    <a:ln/>
                  </pic:spPr>
                </pic:pic>
              </a:graphicData>
            </a:graphic>
          </wp:inline>
        </w:drawing>
      </w:r>
      <w:r>
        <w:rPr>
          <w:noProof/>
        </w:rPr>
        <w:lastRenderedPageBreak/>
        <w:drawing>
          <wp:inline distT="114300" distB="114300" distL="114300" distR="114300" wp14:anchorId="0CFB83C5" wp14:editId="27FAE3AD">
            <wp:extent cx="5943600" cy="8382000"/>
            <wp:effectExtent l="0" t="0" r="0" b="0"/>
            <wp:docPr id="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2"/>
                    <a:srcRect/>
                    <a:stretch>
                      <a:fillRect/>
                    </a:stretch>
                  </pic:blipFill>
                  <pic:spPr>
                    <a:xfrm>
                      <a:off x="0" y="0"/>
                      <a:ext cx="5943600" cy="8382000"/>
                    </a:xfrm>
                    <a:prstGeom prst="rect">
                      <a:avLst/>
                    </a:prstGeom>
                    <a:ln/>
                  </pic:spPr>
                </pic:pic>
              </a:graphicData>
            </a:graphic>
          </wp:inline>
        </w:drawing>
      </w:r>
      <w:r>
        <w:rPr>
          <w:noProof/>
        </w:rPr>
        <w:lastRenderedPageBreak/>
        <w:drawing>
          <wp:inline distT="114300" distB="114300" distL="114300" distR="114300" wp14:anchorId="5EFD25C8" wp14:editId="309F63DE">
            <wp:extent cx="5943600" cy="8369300"/>
            <wp:effectExtent l="0" t="0" r="0" b="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43"/>
                    <a:srcRect/>
                    <a:stretch>
                      <a:fillRect/>
                    </a:stretch>
                  </pic:blipFill>
                  <pic:spPr>
                    <a:xfrm>
                      <a:off x="0" y="0"/>
                      <a:ext cx="5943600" cy="8369300"/>
                    </a:xfrm>
                    <a:prstGeom prst="rect">
                      <a:avLst/>
                    </a:prstGeom>
                    <a:ln/>
                  </pic:spPr>
                </pic:pic>
              </a:graphicData>
            </a:graphic>
          </wp:inline>
        </w:drawing>
      </w:r>
      <w:r>
        <w:rPr>
          <w:noProof/>
        </w:rPr>
        <w:lastRenderedPageBreak/>
        <w:drawing>
          <wp:inline distT="114300" distB="114300" distL="114300" distR="114300" wp14:anchorId="6DC6F8F0" wp14:editId="0548FF5C">
            <wp:extent cx="5943600" cy="8356600"/>
            <wp:effectExtent l="0" t="0" r="0" b="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4"/>
                    <a:srcRect/>
                    <a:stretch>
                      <a:fillRect/>
                    </a:stretch>
                  </pic:blipFill>
                  <pic:spPr>
                    <a:xfrm>
                      <a:off x="0" y="0"/>
                      <a:ext cx="5943600" cy="8356600"/>
                    </a:xfrm>
                    <a:prstGeom prst="rect">
                      <a:avLst/>
                    </a:prstGeom>
                    <a:ln/>
                  </pic:spPr>
                </pic:pic>
              </a:graphicData>
            </a:graphic>
          </wp:inline>
        </w:drawing>
      </w:r>
      <w:r>
        <w:rPr>
          <w:noProof/>
        </w:rPr>
        <w:lastRenderedPageBreak/>
        <w:drawing>
          <wp:inline distT="114300" distB="114300" distL="114300" distR="114300" wp14:anchorId="5C791CC0" wp14:editId="2D50D1A9">
            <wp:extent cx="5943600" cy="8331200"/>
            <wp:effectExtent l="0" t="0" r="0" b="0"/>
            <wp:docPr id="1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5"/>
                    <a:srcRect/>
                    <a:stretch>
                      <a:fillRect/>
                    </a:stretch>
                  </pic:blipFill>
                  <pic:spPr>
                    <a:xfrm>
                      <a:off x="0" y="0"/>
                      <a:ext cx="5943600" cy="8331200"/>
                    </a:xfrm>
                    <a:prstGeom prst="rect">
                      <a:avLst/>
                    </a:prstGeom>
                    <a:ln/>
                  </pic:spPr>
                </pic:pic>
              </a:graphicData>
            </a:graphic>
          </wp:inline>
        </w:drawing>
      </w:r>
      <w:r>
        <w:rPr>
          <w:noProof/>
        </w:rPr>
        <w:lastRenderedPageBreak/>
        <w:drawing>
          <wp:inline distT="114300" distB="114300" distL="114300" distR="114300" wp14:anchorId="1088070E" wp14:editId="4D836293">
            <wp:extent cx="5943600" cy="8343900"/>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5943600" cy="8343900"/>
                    </a:xfrm>
                    <a:prstGeom prst="rect">
                      <a:avLst/>
                    </a:prstGeom>
                    <a:ln/>
                  </pic:spPr>
                </pic:pic>
              </a:graphicData>
            </a:graphic>
          </wp:inline>
        </w:drawing>
      </w:r>
    </w:p>
    <w:p w14:paraId="7B1CE2DD" w14:textId="77777777" w:rsidR="00B5011A" w:rsidRDefault="00883F19">
      <w:pPr>
        <w:pStyle w:val="Heading1"/>
        <w:pBdr>
          <w:top w:val="nil"/>
          <w:left w:val="nil"/>
          <w:bottom w:val="nil"/>
          <w:right w:val="nil"/>
          <w:between w:val="nil"/>
        </w:pBdr>
        <w:spacing w:before="200" w:after="0"/>
        <w:jc w:val="center"/>
        <w:rPr>
          <w:rFonts w:ascii="Trebuchet MS" w:eastAsia="Trebuchet MS" w:hAnsi="Trebuchet MS" w:cs="Trebuchet MS"/>
          <w:sz w:val="32"/>
          <w:szCs w:val="32"/>
        </w:rPr>
      </w:pPr>
      <w:bookmarkStart w:id="22" w:name="_xxka0sam6hte" w:colFirst="0" w:colLast="0"/>
      <w:bookmarkEnd w:id="22"/>
      <w:r>
        <w:rPr>
          <w:rFonts w:ascii="Trebuchet MS" w:eastAsia="Trebuchet MS" w:hAnsi="Trebuchet MS" w:cs="Trebuchet MS"/>
          <w:sz w:val="32"/>
          <w:szCs w:val="32"/>
        </w:rPr>
        <w:lastRenderedPageBreak/>
        <w:t xml:space="preserve">Appendix I:  </w:t>
      </w:r>
    </w:p>
    <w:p w14:paraId="1E382FB9" w14:textId="77777777" w:rsidR="00B5011A" w:rsidRDefault="00883F19">
      <w:pPr>
        <w:pStyle w:val="Heading2"/>
        <w:pBdr>
          <w:top w:val="nil"/>
          <w:left w:val="nil"/>
          <w:bottom w:val="nil"/>
          <w:right w:val="nil"/>
          <w:between w:val="nil"/>
        </w:pBdr>
      </w:pPr>
      <w:bookmarkStart w:id="23" w:name="_ng9wd2t2t4nz" w:colFirst="0" w:colLast="0"/>
      <w:bookmarkEnd w:id="23"/>
      <w:r>
        <w:t xml:space="preserve">Excerpt from the </w:t>
      </w:r>
      <w:r>
        <w:t xml:space="preserve">Convention on the </w:t>
      </w:r>
      <w:r>
        <w:br/>
        <w:t>Privileges and Immunities of the United Nations</w:t>
      </w:r>
    </w:p>
    <w:p w14:paraId="6C8B945C" w14:textId="77777777" w:rsidR="00B5011A" w:rsidRDefault="00B5011A">
      <w:pPr>
        <w:pBdr>
          <w:top w:val="nil"/>
          <w:left w:val="nil"/>
          <w:bottom w:val="nil"/>
          <w:right w:val="nil"/>
          <w:between w:val="nil"/>
        </w:pBdr>
        <w:rPr>
          <w:rFonts w:ascii="Trebuchet MS" w:eastAsia="Trebuchet MS" w:hAnsi="Trebuchet MS" w:cs="Trebuchet MS"/>
        </w:rPr>
      </w:pPr>
    </w:p>
    <w:p w14:paraId="41C78A8D" w14:textId="77777777" w:rsidR="00B5011A" w:rsidRDefault="00883F19">
      <w:pPr>
        <w:pBdr>
          <w:top w:val="nil"/>
          <w:left w:val="nil"/>
          <w:bottom w:val="nil"/>
          <w:right w:val="nil"/>
          <w:between w:val="nil"/>
        </w:pBdr>
        <w:jc w:val="center"/>
        <w:rPr>
          <w:rFonts w:ascii="Trebuchet MS" w:eastAsia="Trebuchet MS" w:hAnsi="Trebuchet MS" w:cs="Trebuchet MS"/>
        </w:rPr>
      </w:pPr>
      <w:r>
        <w:rPr>
          <w:rFonts w:ascii="Trebuchet MS" w:eastAsia="Trebuchet MS" w:hAnsi="Trebuchet MS" w:cs="Trebuchet MS"/>
        </w:rPr>
        <w:t>ARTICLE VI</w:t>
      </w:r>
    </w:p>
    <w:p w14:paraId="1F1B2A40" w14:textId="77777777" w:rsidR="00B5011A" w:rsidRDefault="00B5011A">
      <w:pPr>
        <w:pBdr>
          <w:top w:val="nil"/>
          <w:left w:val="nil"/>
          <w:bottom w:val="nil"/>
          <w:right w:val="nil"/>
          <w:between w:val="nil"/>
        </w:pBdr>
        <w:jc w:val="center"/>
        <w:rPr>
          <w:rFonts w:ascii="Trebuchet MS" w:eastAsia="Trebuchet MS" w:hAnsi="Trebuchet MS" w:cs="Trebuchet MS"/>
        </w:rPr>
      </w:pPr>
    </w:p>
    <w:p w14:paraId="7030A9B8" w14:textId="77777777" w:rsidR="00B5011A" w:rsidRDefault="00883F19">
      <w:pPr>
        <w:pBdr>
          <w:top w:val="nil"/>
          <w:left w:val="nil"/>
          <w:bottom w:val="nil"/>
          <w:right w:val="nil"/>
          <w:between w:val="nil"/>
        </w:pBdr>
        <w:jc w:val="center"/>
        <w:rPr>
          <w:rFonts w:ascii="Trebuchet MS" w:eastAsia="Trebuchet MS" w:hAnsi="Trebuchet MS" w:cs="Trebuchet MS"/>
        </w:rPr>
      </w:pPr>
      <w:r>
        <w:rPr>
          <w:rFonts w:ascii="Trebuchet MS" w:eastAsia="Trebuchet MS" w:hAnsi="Trebuchet MS" w:cs="Trebuchet MS"/>
        </w:rPr>
        <w:t>EXPERTS ON MISSIONS FOR THE UNITED NATIONS</w:t>
      </w:r>
    </w:p>
    <w:p w14:paraId="15EBFB32" w14:textId="77777777" w:rsidR="00B5011A" w:rsidRDefault="00B5011A">
      <w:pPr>
        <w:pBdr>
          <w:top w:val="nil"/>
          <w:left w:val="nil"/>
          <w:bottom w:val="nil"/>
          <w:right w:val="nil"/>
          <w:between w:val="nil"/>
        </w:pBdr>
        <w:rPr>
          <w:rFonts w:ascii="Trebuchet MS" w:eastAsia="Trebuchet MS" w:hAnsi="Trebuchet MS" w:cs="Trebuchet MS"/>
        </w:rPr>
      </w:pPr>
    </w:p>
    <w:p w14:paraId="191070AD" w14:textId="77777777" w:rsidR="00B5011A" w:rsidRDefault="00B5011A">
      <w:pPr>
        <w:pBdr>
          <w:top w:val="nil"/>
          <w:left w:val="nil"/>
          <w:bottom w:val="nil"/>
          <w:right w:val="nil"/>
          <w:between w:val="nil"/>
        </w:pBdr>
        <w:rPr>
          <w:rFonts w:ascii="Trebuchet MS" w:eastAsia="Trebuchet MS" w:hAnsi="Trebuchet MS" w:cs="Trebuchet MS"/>
        </w:rPr>
      </w:pPr>
    </w:p>
    <w:p w14:paraId="26BF6993"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SECTION 22. Experts (other than officials coming within the scope of Article V) performing missions for the United Nations shall be accorded such privileges and immunities as are necessary for the independent exercise of their functions during the period o</w:t>
      </w:r>
      <w:r>
        <w:rPr>
          <w:rFonts w:ascii="Trebuchet MS" w:eastAsia="Trebuchet MS" w:hAnsi="Trebuchet MS" w:cs="Trebuchet MS"/>
        </w:rPr>
        <w:t>f their missions, including the time spent on journeys in con­nection with their missions. In particular they shall be accorded:</w:t>
      </w:r>
    </w:p>
    <w:p w14:paraId="1842063E" w14:textId="77777777" w:rsidR="00B5011A" w:rsidRDefault="00B5011A">
      <w:pPr>
        <w:pBdr>
          <w:top w:val="nil"/>
          <w:left w:val="nil"/>
          <w:bottom w:val="nil"/>
          <w:right w:val="nil"/>
          <w:between w:val="nil"/>
        </w:pBdr>
        <w:rPr>
          <w:rFonts w:ascii="Trebuchet MS" w:eastAsia="Trebuchet MS" w:hAnsi="Trebuchet MS" w:cs="Trebuchet MS"/>
        </w:rPr>
      </w:pPr>
    </w:p>
    <w:p w14:paraId="37F64A32"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(a)</w:t>
      </w:r>
      <w:r>
        <w:rPr>
          <w:rFonts w:ascii="Trebuchet MS" w:eastAsia="Trebuchet MS" w:hAnsi="Trebuchet MS" w:cs="Trebuchet MS"/>
        </w:rPr>
        <w:tab/>
        <w:t>immunity from personal arrest or detention and from seizure of their personal baggage;</w:t>
      </w:r>
    </w:p>
    <w:p w14:paraId="7E89398D" w14:textId="77777777" w:rsidR="00B5011A" w:rsidRDefault="00B5011A">
      <w:pPr>
        <w:pBdr>
          <w:top w:val="nil"/>
          <w:left w:val="nil"/>
          <w:bottom w:val="nil"/>
          <w:right w:val="nil"/>
          <w:between w:val="nil"/>
        </w:pBdr>
        <w:rPr>
          <w:rFonts w:ascii="Trebuchet MS" w:eastAsia="Trebuchet MS" w:hAnsi="Trebuchet MS" w:cs="Trebuchet MS"/>
        </w:rPr>
      </w:pPr>
    </w:p>
    <w:p w14:paraId="7171CACF"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(b)</w:t>
      </w:r>
      <w:r>
        <w:rPr>
          <w:rFonts w:ascii="Trebuchet MS" w:eastAsia="Trebuchet MS" w:hAnsi="Trebuchet MS" w:cs="Trebuchet MS"/>
        </w:rPr>
        <w:tab/>
        <w:t xml:space="preserve">in respect of words spoken or </w:t>
      </w:r>
      <w:r>
        <w:rPr>
          <w:rFonts w:ascii="Trebuchet MS" w:eastAsia="Trebuchet MS" w:hAnsi="Trebuchet MS" w:cs="Trebuchet MS"/>
        </w:rPr>
        <w:t>written and acts done by them in the course of the performance of their mission, immunity from legal process of every kind. This immunity from legal process shall continue to be accorded notwith­standing that the persons concerned are no longer employed on</w:t>
      </w:r>
      <w:r>
        <w:rPr>
          <w:rFonts w:ascii="Trebuchet MS" w:eastAsia="Trebuchet MS" w:hAnsi="Trebuchet MS" w:cs="Trebuchet MS"/>
        </w:rPr>
        <w:t xml:space="preserve"> missions for the United Nations;</w:t>
      </w:r>
    </w:p>
    <w:p w14:paraId="357E5951" w14:textId="77777777" w:rsidR="00B5011A" w:rsidRDefault="00B5011A">
      <w:pPr>
        <w:pBdr>
          <w:top w:val="nil"/>
          <w:left w:val="nil"/>
          <w:bottom w:val="nil"/>
          <w:right w:val="nil"/>
          <w:between w:val="nil"/>
        </w:pBdr>
        <w:rPr>
          <w:rFonts w:ascii="Trebuchet MS" w:eastAsia="Trebuchet MS" w:hAnsi="Trebuchet MS" w:cs="Trebuchet MS"/>
        </w:rPr>
      </w:pPr>
    </w:p>
    <w:p w14:paraId="4B35447A"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(c)</w:t>
      </w:r>
      <w:r>
        <w:rPr>
          <w:rFonts w:ascii="Trebuchet MS" w:eastAsia="Trebuchet MS" w:hAnsi="Trebuchet MS" w:cs="Trebuchet MS"/>
        </w:rPr>
        <w:tab/>
        <w:t>inviolability for all papers and documents;</w:t>
      </w:r>
    </w:p>
    <w:p w14:paraId="5590E42C" w14:textId="77777777" w:rsidR="00B5011A" w:rsidRDefault="00B5011A">
      <w:pPr>
        <w:pBdr>
          <w:top w:val="nil"/>
          <w:left w:val="nil"/>
          <w:bottom w:val="nil"/>
          <w:right w:val="nil"/>
          <w:between w:val="nil"/>
        </w:pBdr>
        <w:rPr>
          <w:rFonts w:ascii="Trebuchet MS" w:eastAsia="Trebuchet MS" w:hAnsi="Trebuchet MS" w:cs="Trebuchet MS"/>
        </w:rPr>
      </w:pPr>
    </w:p>
    <w:p w14:paraId="328E3C62"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(d)</w:t>
      </w:r>
      <w:r>
        <w:rPr>
          <w:rFonts w:ascii="Trebuchet MS" w:eastAsia="Trebuchet MS" w:hAnsi="Trebuchet MS" w:cs="Trebuchet MS"/>
        </w:rPr>
        <w:tab/>
        <w:t>for the purpose of their communications with the United Nations, the right to use codes and to receive papers or correspondence by courier or in sealed bags;</w:t>
      </w:r>
    </w:p>
    <w:p w14:paraId="15AF519F" w14:textId="77777777" w:rsidR="00B5011A" w:rsidRDefault="00B5011A">
      <w:pPr>
        <w:pBdr>
          <w:top w:val="nil"/>
          <w:left w:val="nil"/>
          <w:bottom w:val="nil"/>
          <w:right w:val="nil"/>
          <w:between w:val="nil"/>
        </w:pBdr>
        <w:rPr>
          <w:rFonts w:ascii="Trebuchet MS" w:eastAsia="Trebuchet MS" w:hAnsi="Trebuchet MS" w:cs="Trebuchet MS"/>
        </w:rPr>
      </w:pPr>
    </w:p>
    <w:p w14:paraId="01DB0853"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(e)</w:t>
      </w:r>
      <w:r>
        <w:rPr>
          <w:rFonts w:ascii="Trebuchet MS" w:eastAsia="Trebuchet MS" w:hAnsi="Trebuchet MS" w:cs="Trebuchet MS"/>
        </w:rPr>
        <w:tab/>
        <w:t>the s</w:t>
      </w:r>
      <w:r>
        <w:rPr>
          <w:rFonts w:ascii="Trebuchet MS" w:eastAsia="Trebuchet MS" w:hAnsi="Trebuchet MS" w:cs="Trebuchet MS"/>
        </w:rPr>
        <w:t>ame facilities in respect of currency or exchange restrictions as are accorded to representatives of foreign governments on temporary official missions;</w:t>
      </w:r>
    </w:p>
    <w:p w14:paraId="4ADAF72C" w14:textId="77777777" w:rsidR="00B5011A" w:rsidRDefault="00B5011A">
      <w:pPr>
        <w:pBdr>
          <w:top w:val="nil"/>
          <w:left w:val="nil"/>
          <w:bottom w:val="nil"/>
          <w:right w:val="nil"/>
          <w:between w:val="nil"/>
        </w:pBdr>
        <w:rPr>
          <w:rFonts w:ascii="Trebuchet MS" w:eastAsia="Trebuchet MS" w:hAnsi="Trebuchet MS" w:cs="Trebuchet MS"/>
        </w:rPr>
      </w:pPr>
    </w:p>
    <w:p w14:paraId="4D493478"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(f)</w:t>
      </w:r>
      <w:r>
        <w:rPr>
          <w:rFonts w:ascii="Trebuchet MS" w:eastAsia="Trebuchet MS" w:hAnsi="Trebuchet MS" w:cs="Trebuchet MS"/>
        </w:rPr>
        <w:tab/>
        <w:t>the same immunities and facilities in respect of their personal baggage as are accorded to diploma</w:t>
      </w:r>
      <w:r>
        <w:rPr>
          <w:rFonts w:ascii="Trebuchet MS" w:eastAsia="Trebuchet MS" w:hAnsi="Trebuchet MS" w:cs="Trebuchet MS"/>
        </w:rPr>
        <w:t>tic envoys.</w:t>
      </w:r>
    </w:p>
    <w:p w14:paraId="0C6EB624" w14:textId="77777777" w:rsidR="00B5011A" w:rsidRDefault="00B5011A">
      <w:pPr>
        <w:pBdr>
          <w:top w:val="nil"/>
          <w:left w:val="nil"/>
          <w:bottom w:val="nil"/>
          <w:right w:val="nil"/>
          <w:between w:val="nil"/>
        </w:pBdr>
        <w:rPr>
          <w:rFonts w:ascii="Trebuchet MS" w:eastAsia="Trebuchet MS" w:hAnsi="Trebuchet MS" w:cs="Trebuchet MS"/>
        </w:rPr>
      </w:pPr>
    </w:p>
    <w:p w14:paraId="0E4E2EB1" w14:textId="77777777" w:rsidR="00B5011A" w:rsidRDefault="00B5011A">
      <w:pPr>
        <w:pBdr>
          <w:top w:val="nil"/>
          <w:left w:val="nil"/>
          <w:bottom w:val="nil"/>
          <w:right w:val="nil"/>
          <w:between w:val="nil"/>
        </w:pBdr>
        <w:rPr>
          <w:rFonts w:ascii="Trebuchet MS" w:eastAsia="Trebuchet MS" w:hAnsi="Trebuchet MS" w:cs="Trebuchet MS"/>
        </w:rPr>
      </w:pPr>
    </w:p>
    <w:p w14:paraId="6861E4D6" w14:textId="77777777" w:rsidR="00B5011A" w:rsidRDefault="00883F19">
      <w:pPr>
        <w:pBdr>
          <w:top w:val="nil"/>
          <w:left w:val="nil"/>
          <w:bottom w:val="nil"/>
          <w:right w:val="nil"/>
          <w:between w:val="nil"/>
        </w:pBdr>
        <w:rPr>
          <w:rFonts w:ascii="Trebuchet MS" w:eastAsia="Trebuchet MS" w:hAnsi="Trebuchet MS" w:cs="Trebuchet MS"/>
        </w:rPr>
      </w:pPr>
      <w:r>
        <w:rPr>
          <w:rFonts w:ascii="Trebuchet MS" w:eastAsia="Trebuchet MS" w:hAnsi="Trebuchet MS" w:cs="Trebuchet MS"/>
        </w:rPr>
        <w:t>SECTION 23. Privileges and immunities are granted. to experts in the interests of the United Nations and not for the personal benefit of the individuals themselves. The Secretary-General shall have the right and the duty to waive the immunity of any expert</w:t>
      </w:r>
      <w:r>
        <w:rPr>
          <w:rFonts w:ascii="Trebuchet MS" w:eastAsia="Trebuchet MS" w:hAnsi="Trebuchet MS" w:cs="Trebuchet MS"/>
        </w:rPr>
        <w:t xml:space="preserve"> in any case where, in his opinion, the immunity would impede the course of justice and it can be waived without preju­dice to the interests of the United Nations.</w:t>
      </w:r>
    </w:p>
    <w:p w14:paraId="0E94C9DA" w14:textId="77777777" w:rsidR="00B5011A" w:rsidRDefault="00B5011A">
      <w:pPr>
        <w:pBdr>
          <w:top w:val="nil"/>
          <w:left w:val="nil"/>
          <w:bottom w:val="nil"/>
          <w:right w:val="nil"/>
          <w:between w:val="nil"/>
        </w:pBdr>
        <w:rPr>
          <w:rFonts w:ascii="Trebuchet MS" w:eastAsia="Trebuchet MS" w:hAnsi="Trebuchet MS" w:cs="Trebuchet MS"/>
        </w:rPr>
      </w:pPr>
    </w:p>
    <w:p w14:paraId="7D105714" w14:textId="77777777" w:rsidR="00B5011A" w:rsidRDefault="00883F19">
      <w:pPr>
        <w:pStyle w:val="Heading1"/>
        <w:pBdr>
          <w:top w:val="nil"/>
          <w:left w:val="nil"/>
          <w:bottom w:val="nil"/>
          <w:right w:val="nil"/>
          <w:between w:val="nil"/>
        </w:pBdr>
        <w:jc w:val="center"/>
        <w:rPr>
          <w:rFonts w:ascii="Trebuchet MS" w:eastAsia="Trebuchet MS" w:hAnsi="Trebuchet MS" w:cs="Trebuchet MS"/>
        </w:rPr>
      </w:pPr>
      <w:bookmarkStart w:id="24" w:name="_b9gbarf674o1" w:colFirst="0" w:colLast="0"/>
      <w:bookmarkEnd w:id="24"/>
      <w:r>
        <w:rPr>
          <w:rFonts w:ascii="Trebuchet MS" w:eastAsia="Trebuchet MS" w:hAnsi="Trebuchet MS" w:cs="Trebuchet MS"/>
        </w:rPr>
        <w:lastRenderedPageBreak/>
        <w:t>Appendix II: Universal Declaration of Human Rights</w:t>
      </w:r>
    </w:p>
    <w:p w14:paraId="76E9A4E1" w14:textId="77777777" w:rsidR="00B5011A" w:rsidRDefault="00883F19">
      <w:pPr>
        <w:pStyle w:val="Heading3"/>
        <w:keepNext w:val="0"/>
        <w:keepLines w:val="0"/>
        <w:pBdr>
          <w:top w:val="nil"/>
          <w:left w:val="nil"/>
          <w:bottom w:val="nil"/>
          <w:right w:val="nil"/>
          <w:between w:val="nil"/>
        </w:pBdr>
        <w:spacing w:before="400" w:after="140" w:line="264" w:lineRule="auto"/>
        <w:jc w:val="both"/>
        <w:rPr>
          <w:rFonts w:ascii="Trebuchet MS" w:eastAsia="Trebuchet MS" w:hAnsi="Trebuchet MS" w:cs="Trebuchet MS"/>
          <w:b/>
          <w:color w:val="666666"/>
          <w:sz w:val="31"/>
          <w:szCs w:val="31"/>
          <w:highlight w:val="white"/>
        </w:rPr>
      </w:pPr>
      <w:bookmarkStart w:id="25" w:name="_bgda6lpyz8wu" w:colFirst="0" w:colLast="0"/>
      <w:bookmarkEnd w:id="25"/>
      <w:r>
        <w:rPr>
          <w:rFonts w:ascii="Trebuchet MS" w:eastAsia="Trebuchet MS" w:hAnsi="Trebuchet MS" w:cs="Trebuchet MS"/>
          <w:b/>
          <w:color w:val="666666"/>
          <w:sz w:val="31"/>
          <w:szCs w:val="31"/>
          <w:highlight w:val="white"/>
        </w:rPr>
        <w:t>Preamble</w:t>
      </w:r>
    </w:p>
    <w:p w14:paraId="7C674D70"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recognition of the inhe</w:t>
      </w:r>
      <w:r>
        <w:rPr>
          <w:rFonts w:ascii="Trebuchet MS" w:eastAsia="Trebuchet MS" w:hAnsi="Trebuchet MS" w:cs="Trebuchet MS"/>
          <w:color w:val="333333"/>
          <w:sz w:val="20"/>
          <w:szCs w:val="20"/>
          <w:highlight w:val="white"/>
        </w:rPr>
        <w:t>rent dignity and of the equal and inalienable rights of all members of the human family is the foundation of freedom, justice and peace in the world,</w:t>
      </w:r>
    </w:p>
    <w:p w14:paraId="2212ABB7"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Whereas disregard and contempt for human rights have resulted in barbarous acts which have outraged the conscience of mankind, and the advent of a world in which human beings shall enjoy freedom of speech and belief and freedom from fear and want has been </w:t>
      </w:r>
      <w:r>
        <w:rPr>
          <w:rFonts w:ascii="Trebuchet MS" w:eastAsia="Trebuchet MS" w:hAnsi="Trebuchet MS" w:cs="Trebuchet MS"/>
          <w:color w:val="333333"/>
          <w:sz w:val="20"/>
          <w:szCs w:val="20"/>
          <w:highlight w:val="white"/>
        </w:rPr>
        <w:t>proclaimed as the highest aspiration of the common people,</w:t>
      </w:r>
    </w:p>
    <w:p w14:paraId="41523FDB"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it is essential, if man is not to be compelled to have recourse, as a last resort, to rebellion against tyranny and oppression, that human rights should be protected by the rule of law,</w:t>
      </w:r>
    </w:p>
    <w:p w14:paraId="0B688D21"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w:t>
      </w:r>
      <w:r>
        <w:rPr>
          <w:rFonts w:ascii="Trebuchet MS" w:eastAsia="Trebuchet MS" w:hAnsi="Trebuchet MS" w:cs="Trebuchet MS"/>
          <w:color w:val="333333"/>
          <w:sz w:val="20"/>
          <w:szCs w:val="20"/>
          <w:highlight w:val="white"/>
        </w:rPr>
        <w:t>reas it is essential to promote the development of friendly relations between nations,</w:t>
      </w:r>
    </w:p>
    <w:p w14:paraId="44FAD2ED"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the peoples of the United Nations have in the Charter reaffirmed their faith in fundamental human rights, in the dignity and worth of the human person and in the</w:t>
      </w:r>
      <w:r>
        <w:rPr>
          <w:rFonts w:ascii="Trebuchet MS" w:eastAsia="Trebuchet MS" w:hAnsi="Trebuchet MS" w:cs="Trebuchet MS"/>
          <w:color w:val="333333"/>
          <w:sz w:val="20"/>
          <w:szCs w:val="20"/>
          <w:highlight w:val="white"/>
        </w:rPr>
        <w:t xml:space="preserve"> equal rights of men and women and have determined to promote social progress and better standards of life in larger freedom,</w:t>
      </w:r>
    </w:p>
    <w:p w14:paraId="657AA0D1"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Member States have pledged themselves to achieve, in co-operation with the United Nations, the promotion of universal resp</w:t>
      </w:r>
      <w:r>
        <w:rPr>
          <w:rFonts w:ascii="Trebuchet MS" w:eastAsia="Trebuchet MS" w:hAnsi="Trebuchet MS" w:cs="Trebuchet MS"/>
          <w:color w:val="333333"/>
          <w:sz w:val="20"/>
          <w:szCs w:val="20"/>
          <w:highlight w:val="white"/>
        </w:rPr>
        <w:t>ect for and observance of human rights and fundamental freedoms,</w:t>
      </w:r>
    </w:p>
    <w:p w14:paraId="2C786026"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Whereas a common understanding of these rights and freedoms is of the greatest importance for the full realization of this pledge,</w:t>
      </w:r>
    </w:p>
    <w:p w14:paraId="210D4CB3"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Now, Therefore THE GENERAL ASSEMBLY proclaims THIS UNIVERSAL</w:t>
      </w:r>
      <w:r>
        <w:rPr>
          <w:rFonts w:ascii="Trebuchet MS" w:eastAsia="Trebuchet MS" w:hAnsi="Trebuchet MS" w:cs="Trebuchet MS"/>
          <w:color w:val="333333"/>
          <w:sz w:val="20"/>
          <w:szCs w:val="20"/>
          <w:highlight w:val="white"/>
        </w:rPr>
        <w:t xml:space="preserve"> DECLARATION OF HUMAN RIGHTS as a common standard of achievement for all peoples and all nations, to the end that every individual and every organ of society, keeping this Declaration constantly in mind, shall strive by teaching and education to promote re</w:t>
      </w:r>
      <w:r>
        <w:rPr>
          <w:rFonts w:ascii="Trebuchet MS" w:eastAsia="Trebuchet MS" w:hAnsi="Trebuchet MS" w:cs="Trebuchet MS"/>
          <w:color w:val="333333"/>
          <w:sz w:val="20"/>
          <w:szCs w:val="20"/>
          <w:highlight w:val="white"/>
        </w:rPr>
        <w:t>spect for these rights and freedoms and by progressive measures, national and international, to secure their universal and effective recognition and observance, both among the peoples of Member States themselves and among the peoples of territories under t</w:t>
      </w:r>
      <w:r>
        <w:rPr>
          <w:rFonts w:ascii="Trebuchet MS" w:eastAsia="Trebuchet MS" w:hAnsi="Trebuchet MS" w:cs="Trebuchet MS"/>
          <w:color w:val="333333"/>
          <w:sz w:val="20"/>
          <w:szCs w:val="20"/>
          <w:highlight w:val="white"/>
        </w:rPr>
        <w:t xml:space="preserve">heir jurisdiction. </w:t>
      </w:r>
    </w:p>
    <w:p w14:paraId="16444007" w14:textId="77777777" w:rsidR="00B5011A" w:rsidRDefault="00B5011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6" w:name="_g1w4i6ni40jo" w:colFirst="0" w:colLast="0"/>
      <w:bookmarkEnd w:id="26"/>
    </w:p>
    <w:p w14:paraId="53590D94" w14:textId="77777777" w:rsidR="00B5011A" w:rsidRDefault="00B5011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7" w:name="_d2mh4da2la1l" w:colFirst="0" w:colLast="0"/>
      <w:bookmarkEnd w:id="27"/>
    </w:p>
    <w:p w14:paraId="1A6ADA15" w14:textId="77777777" w:rsidR="00B5011A" w:rsidRDefault="00B5011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8" w:name="_xfde1532qhio" w:colFirst="0" w:colLast="0"/>
      <w:bookmarkEnd w:id="28"/>
    </w:p>
    <w:p w14:paraId="103D2003"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29" w:name="_7iqmnn696wt4" w:colFirst="0" w:colLast="0"/>
      <w:bookmarkEnd w:id="29"/>
      <w:r>
        <w:rPr>
          <w:rFonts w:ascii="Trebuchet MS" w:eastAsia="Trebuchet MS" w:hAnsi="Trebuchet MS" w:cs="Trebuchet MS"/>
          <w:b/>
          <w:color w:val="4D4D4D"/>
          <w:sz w:val="26"/>
          <w:szCs w:val="26"/>
          <w:highlight w:val="white"/>
        </w:rPr>
        <w:t>Article 1.</w:t>
      </w:r>
    </w:p>
    <w:p w14:paraId="1401D867"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lastRenderedPageBreak/>
        <w:t>All human beings are born free and equal in dignity and rights. They are endowed with reason and conscience and should act towards one another in a spirit of brotherhood.</w:t>
      </w:r>
    </w:p>
    <w:p w14:paraId="25D79B92"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0" w:name="_nim9as30v712" w:colFirst="0" w:colLast="0"/>
      <w:bookmarkEnd w:id="30"/>
      <w:r>
        <w:rPr>
          <w:rFonts w:ascii="Trebuchet MS" w:eastAsia="Trebuchet MS" w:hAnsi="Trebuchet MS" w:cs="Trebuchet MS"/>
          <w:b/>
          <w:color w:val="4D4D4D"/>
          <w:sz w:val="26"/>
          <w:szCs w:val="26"/>
          <w:highlight w:val="white"/>
        </w:rPr>
        <w:t>Article 2.</w:t>
      </w:r>
    </w:p>
    <w:p w14:paraId="5B77F3B3"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is entitled to all the rights a</w:t>
      </w:r>
      <w:r>
        <w:rPr>
          <w:rFonts w:ascii="Trebuchet MS" w:eastAsia="Trebuchet MS" w:hAnsi="Trebuchet MS" w:cs="Trebuchet MS"/>
          <w:color w:val="333333"/>
          <w:sz w:val="20"/>
          <w:szCs w:val="20"/>
          <w:highlight w:val="white"/>
        </w:rPr>
        <w:t xml:space="preserve">nd freedoms set forth in this Declaration, without distinction of any kind, such as race, </w:t>
      </w:r>
      <w:proofErr w:type="spellStart"/>
      <w:r>
        <w:rPr>
          <w:rFonts w:ascii="Trebuchet MS" w:eastAsia="Trebuchet MS" w:hAnsi="Trebuchet MS" w:cs="Trebuchet MS"/>
          <w:color w:val="333333"/>
          <w:sz w:val="20"/>
          <w:szCs w:val="20"/>
          <w:highlight w:val="white"/>
        </w:rPr>
        <w:t>colour</w:t>
      </w:r>
      <w:proofErr w:type="spellEnd"/>
      <w:r>
        <w:rPr>
          <w:rFonts w:ascii="Trebuchet MS" w:eastAsia="Trebuchet MS" w:hAnsi="Trebuchet MS" w:cs="Trebuchet MS"/>
          <w:color w:val="333333"/>
          <w:sz w:val="20"/>
          <w:szCs w:val="20"/>
          <w:highlight w:val="white"/>
        </w:rPr>
        <w:t xml:space="preserve">, sex, language, religion, political or other opinion, national or social origin, property, birth or other status. Furthermore, no distinction shall be made on </w:t>
      </w:r>
      <w:r>
        <w:rPr>
          <w:rFonts w:ascii="Trebuchet MS" w:eastAsia="Trebuchet MS" w:hAnsi="Trebuchet MS" w:cs="Trebuchet MS"/>
          <w:color w:val="333333"/>
          <w:sz w:val="20"/>
          <w:szCs w:val="20"/>
          <w:highlight w:val="white"/>
        </w:rPr>
        <w:t>the basis of the political, jurisdictional or international status of the country or territory to which a person belongs, whether it be independent, trust, non-self-governing or under any other limitation of sovereignty.</w:t>
      </w:r>
    </w:p>
    <w:p w14:paraId="23CCF4B1"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1" w:name="_gg5uc6ddy917" w:colFirst="0" w:colLast="0"/>
      <w:bookmarkEnd w:id="31"/>
      <w:r>
        <w:rPr>
          <w:rFonts w:ascii="Trebuchet MS" w:eastAsia="Trebuchet MS" w:hAnsi="Trebuchet MS" w:cs="Trebuchet MS"/>
          <w:b/>
          <w:color w:val="4D4D4D"/>
          <w:sz w:val="26"/>
          <w:szCs w:val="26"/>
          <w:highlight w:val="white"/>
        </w:rPr>
        <w:t>Article 3.</w:t>
      </w:r>
    </w:p>
    <w:p w14:paraId="08D3FBE7"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w:t>
      </w:r>
      <w:r>
        <w:rPr>
          <w:rFonts w:ascii="Trebuchet MS" w:eastAsia="Trebuchet MS" w:hAnsi="Trebuchet MS" w:cs="Trebuchet MS"/>
          <w:color w:val="333333"/>
          <w:sz w:val="20"/>
          <w:szCs w:val="20"/>
          <w:highlight w:val="white"/>
        </w:rPr>
        <w:t>o life, liberty and security of person.</w:t>
      </w:r>
    </w:p>
    <w:p w14:paraId="477378FA"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2" w:name="_km6jw4x36x6a" w:colFirst="0" w:colLast="0"/>
      <w:bookmarkEnd w:id="32"/>
      <w:r>
        <w:rPr>
          <w:rFonts w:ascii="Trebuchet MS" w:eastAsia="Trebuchet MS" w:hAnsi="Trebuchet MS" w:cs="Trebuchet MS"/>
          <w:b/>
          <w:color w:val="4D4D4D"/>
          <w:sz w:val="26"/>
          <w:szCs w:val="26"/>
          <w:highlight w:val="white"/>
        </w:rPr>
        <w:t>Article 4.</w:t>
      </w:r>
    </w:p>
    <w:p w14:paraId="33F4E12B"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 one shall be held in slavery or servitude; slavery and the slave trade shall be prohibited in all their forms.</w:t>
      </w:r>
    </w:p>
    <w:p w14:paraId="546EF9FF"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3" w:name="_chpdawibtplr" w:colFirst="0" w:colLast="0"/>
      <w:bookmarkEnd w:id="33"/>
      <w:r>
        <w:rPr>
          <w:rFonts w:ascii="Trebuchet MS" w:eastAsia="Trebuchet MS" w:hAnsi="Trebuchet MS" w:cs="Trebuchet MS"/>
          <w:b/>
          <w:color w:val="4D4D4D"/>
          <w:sz w:val="26"/>
          <w:szCs w:val="26"/>
          <w:highlight w:val="white"/>
        </w:rPr>
        <w:t>Article 5.</w:t>
      </w:r>
    </w:p>
    <w:p w14:paraId="4079A180"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 one shall be subjected to torture or to cruel, inhuman or degrading treatment or punishment.</w:t>
      </w:r>
    </w:p>
    <w:p w14:paraId="15357AA1"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4" w:name="_jsfjcigppe2z" w:colFirst="0" w:colLast="0"/>
      <w:bookmarkEnd w:id="34"/>
      <w:r>
        <w:rPr>
          <w:rFonts w:ascii="Trebuchet MS" w:eastAsia="Trebuchet MS" w:hAnsi="Trebuchet MS" w:cs="Trebuchet MS"/>
          <w:b/>
          <w:color w:val="4D4D4D"/>
          <w:sz w:val="26"/>
          <w:szCs w:val="26"/>
          <w:highlight w:val="white"/>
        </w:rPr>
        <w:t>Article 6.</w:t>
      </w:r>
    </w:p>
    <w:p w14:paraId="3FAE1EC5"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w:t>
      </w:r>
      <w:r>
        <w:rPr>
          <w:rFonts w:ascii="Trebuchet MS" w:eastAsia="Trebuchet MS" w:hAnsi="Trebuchet MS" w:cs="Trebuchet MS"/>
          <w:color w:val="333333"/>
          <w:sz w:val="20"/>
          <w:szCs w:val="20"/>
          <w:highlight w:val="white"/>
        </w:rPr>
        <w:t>o recognition everywhere as a person before the law.</w:t>
      </w:r>
    </w:p>
    <w:p w14:paraId="15DF52D2"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5" w:name="_jc3hfbpkwhby" w:colFirst="0" w:colLast="0"/>
      <w:bookmarkEnd w:id="35"/>
      <w:r>
        <w:rPr>
          <w:rFonts w:ascii="Trebuchet MS" w:eastAsia="Trebuchet MS" w:hAnsi="Trebuchet MS" w:cs="Trebuchet MS"/>
          <w:b/>
          <w:color w:val="4D4D4D"/>
          <w:sz w:val="26"/>
          <w:szCs w:val="26"/>
          <w:highlight w:val="white"/>
        </w:rPr>
        <w:t>Article 7.</w:t>
      </w:r>
    </w:p>
    <w:p w14:paraId="3379014E"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All are equal before the law and are entitled without any discrimination to equal protection of the law. All are entitled to equal protection against any discrimination in violation of this De</w:t>
      </w:r>
      <w:r>
        <w:rPr>
          <w:rFonts w:ascii="Trebuchet MS" w:eastAsia="Trebuchet MS" w:hAnsi="Trebuchet MS" w:cs="Trebuchet MS"/>
          <w:color w:val="333333"/>
          <w:sz w:val="20"/>
          <w:szCs w:val="20"/>
          <w:highlight w:val="white"/>
        </w:rPr>
        <w:t>claration and against any incitement to such discrimination.</w:t>
      </w:r>
    </w:p>
    <w:p w14:paraId="4433DDF5"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6" w:name="_k28v5h6lnngk" w:colFirst="0" w:colLast="0"/>
      <w:bookmarkEnd w:id="36"/>
      <w:r>
        <w:rPr>
          <w:rFonts w:ascii="Trebuchet MS" w:eastAsia="Trebuchet MS" w:hAnsi="Trebuchet MS" w:cs="Trebuchet MS"/>
          <w:b/>
          <w:color w:val="4D4D4D"/>
          <w:sz w:val="26"/>
          <w:szCs w:val="26"/>
          <w:highlight w:val="white"/>
        </w:rPr>
        <w:t>Article 8.</w:t>
      </w:r>
    </w:p>
    <w:p w14:paraId="14D6EAEE"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to an effective remedy by the competent national tribunals for acts violating the fundamental rights granted him by the constitution or by law.</w:t>
      </w:r>
    </w:p>
    <w:p w14:paraId="13FF67A8"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7" w:name="_kjn0kdm3apud" w:colFirst="0" w:colLast="0"/>
      <w:bookmarkEnd w:id="37"/>
      <w:r>
        <w:rPr>
          <w:rFonts w:ascii="Trebuchet MS" w:eastAsia="Trebuchet MS" w:hAnsi="Trebuchet MS" w:cs="Trebuchet MS"/>
          <w:b/>
          <w:color w:val="4D4D4D"/>
          <w:sz w:val="26"/>
          <w:szCs w:val="26"/>
          <w:highlight w:val="white"/>
        </w:rPr>
        <w:t>Article 9.</w:t>
      </w:r>
    </w:p>
    <w:p w14:paraId="48385E8A"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 one</w:t>
      </w:r>
      <w:r>
        <w:rPr>
          <w:rFonts w:ascii="Trebuchet MS" w:eastAsia="Trebuchet MS" w:hAnsi="Trebuchet MS" w:cs="Trebuchet MS"/>
          <w:color w:val="333333"/>
          <w:sz w:val="20"/>
          <w:szCs w:val="20"/>
          <w:highlight w:val="white"/>
        </w:rPr>
        <w:t xml:space="preserve"> shall be subjected to arbitrary arrest, detention or exile.</w:t>
      </w:r>
    </w:p>
    <w:p w14:paraId="358FAB0D" w14:textId="77777777" w:rsidR="00B5011A" w:rsidRDefault="00B5011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8" w:name="_3r15tsmqcmiw" w:colFirst="0" w:colLast="0"/>
      <w:bookmarkEnd w:id="38"/>
    </w:p>
    <w:p w14:paraId="63A1E02C"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39" w:name="_9rg1dszgfnzd" w:colFirst="0" w:colLast="0"/>
      <w:bookmarkEnd w:id="39"/>
      <w:r>
        <w:rPr>
          <w:rFonts w:ascii="Trebuchet MS" w:eastAsia="Trebuchet MS" w:hAnsi="Trebuchet MS" w:cs="Trebuchet MS"/>
          <w:b/>
          <w:color w:val="4D4D4D"/>
          <w:sz w:val="26"/>
          <w:szCs w:val="26"/>
          <w:highlight w:val="white"/>
        </w:rPr>
        <w:t>Article 10.</w:t>
      </w:r>
    </w:p>
    <w:p w14:paraId="5421D8A4"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is entitled in full equality to a fair and public hearing by an independent and impartial tribunal, in the determination of his rights and obligations and of any criminal ch</w:t>
      </w:r>
      <w:r>
        <w:rPr>
          <w:rFonts w:ascii="Trebuchet MS" w:eastAsia="Trebuchet MS" w:hAnsi="Trebuchet MS" w:cs="Trebuchet MS"/>
          <w:color w:val="333333"/>
          <w:sz w:val="20"/>
          <w:szCs w:val="20"/>
          <w:highlight w:val="white"/>
        </w:rPr>
        <w:t>arge against him.</w:t>
      </w:r>
    </w:p>
    <w:p w14:paraId="3180F18F"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0" w:name="_ri50e19bcpk3" w:colFirst="0" w:colLast="0"/>
      <w:bookmarkEnd w:id="40"/>
      <w:r>
        <w:rPr>
          <w:rFonts w:ascii="Trebuchet MS" w:eastAsia="Trebuchet MS" w:hAnsi="Trebuchet MS" w:cs="Trebuchet MS"/>
          <w:b/>
          <w:color w:val="4D4D4D"/>
          <w:sz w:val="26"/>
          <w:szCs w:val="26"/>
          <w:highlight w:val="white"/>
        </w:rPr>
        <w:lastRenderedPageBreak/>
        <w:t>Article 11.</w:t>
      </w:r>
    </w:p>
    <w:p w14:paraId="3ABFB698"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(1) Everyone charged with a penal offence has the right to be presumed innocent until proved guilty according to law in a public trial at which he has had all the guarantees necessary for his </w:t>
      </w:r>
      <w:proofErr w:type="spellStart"/>
      <w:r>
        <w:rPr>
          <w:rFonts w:ascii="Trebuchet MS" w:eastAsia="Trebuchet MS" w:hAnsi="Trebuchet MS" w:cs="Trebuchet MS"/>
          <w:color w:val="333333"/>
          <w:sz w:val="20"/>
          <w:szCs w:val="20"/>
          <w:highlight w:val="white"/>
        </w:rPr>
        <w:t>defence</w:t>
      </w:r>
      <w:proofErr w:type="spellEnd"/>
      <w:r>
        <w:rPr>
          <w:rFonts w:ascii="Trebuchet MS" w:eastAsia="Trebuchet MS" w:hAnsi="Trebuchet MS" w:cs="Trebuchet MS"/>
          <w:color w:val="333333"/>
          <w:sz w:val="20"/>
          <w:szCs w:val="20"/>
          <w:highlight w:val="white"/>
        </w:rPr>
        <w:t>.</w:t>
      </w:r>
      <w:r>
        <w:rPr>
          <w:rFonts w:ascii="Trebuchet MS" w:eastAsia="Trebuchet MS" w:hAnsi="Trebuchet MS" w:cs="Trebuchet MS"/>
          <w:color w:val="333333"/>
          <w:sz w:val="20"/>
          <w:szCs w:val="20"/>
          <w:highlight w:val="white"/>
        </w:rPr>
        <w:br/>
        <w:t>(2) No one shall be held guilty of any penal offence on</w:t>
      </w:r>
      <w:r>
        <w:rPr>
          <w:rFonts w:ascii="Trebuchet MS" w:eastAsia="Trebuchet MS" w:hAnsi="Trebuchet MS" w:cs="Trebuchet MS"/>
          <w:color w:val="333333"/>
          <w:sz w:val="20"/>
          <w:szCs w:val="20"/>
          <w:highlight w:val="white"/>
        </w:rPr>
        <w:t xml:space="preserve"> account of any act or omission which did not constitute a penal offence, under national or international law, at the time when it was committed. Nor shall a heavier penalty be imposed than the one that was applicable at the time the penal offence was comm</w:t>
      </w:r>
      <w:r>
        <w:rPr>
          <w:rFonts w:ascii="Trebuchet MS" w:eastAsia="Trebuchet MS" w:hAnsi="Trebuchet MS" w:cs="Trebuchet MS"/>
          <w:color w:val="333333"/>
          <w:sz w:val="20"/>
          <w:szCs w:val="20"/>
          <w:highlight w:val="white"/>
        </w:rPr>
        <w:t>itted.</w:t>
      </w:r>
    </w:p>
    <w:p w14:paraId="67CCAF2C"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1" w:name="_cb52tiurw2ad" w:colFirst="0" w:colLast="0"/>
      <w:bookmarkEnd w:id="41"/>
      <w:r>
        <w:rPr>
          <w:rFonts w:ascii="Trebuchet MS" w:eastAsia="Trebuchet MS" w:hAnsi="Trebuchet MS" w:cs="Trebuchet MS"/>
          <w:b/>
          <w:color w:val="4D4D4D"/>
          <w:sz w:val="26"/>
          <w:szCs w:val="26"/>
          <w:highlight w:val="white"/>
        </w:rPr>
        <w:t>Article 12.</w:t>
      </w:r>
    </w:p>
    <w:p w14:paraId="32690F8A"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No one shall be subjected to arbitrary interference with his privacy, family, home or correspondence, nor to attacks upon his </w:t>
      </w:r>
      <w:proofErr w:type="spellStart"/>
      <w:r>
        <w:rPr>
          <w:rFonts w:ascii="Trebuchet MS" w:eastAsia="Trebuchet MS" w:hAnsi="Trebuchet MS" w:cs="Trebuchet MS"/>
          <w:color w:val="333333"/>
          <w:sz w:val="20"/>
          <w:szCs w:val="20"/>
          <w:highlight w:val="white"/>
        </w:rPr>
        <w:t>honour</w:t>
      </w:r>
      <w:proofErr w:type="spellEnd"/>
      <w:r>
        <w:rPr>
          <w:rFonts w:ascii="Trebuchet MS" w:eastAsia="Trebuchet MS" w:hAnsi="Trebuchet MS" w:cs="Trebuchet MS"/>
          <w:color w:val="333333"/>
          <w:sz w:val="20"/>
          <w:szCs w:val="20"/>
          <w:highlight w:val="white"/>
        </w:rPr>
        <w:t xml:space="preserve"> and reputation. Everyone has the right to the protection of the law against such interference or attacks</w:t>
      </w:r>
      <w:r>
        <w:rPr>
          <w:rFonts w:ascii="Trebuchet MS" w:eastAsia="Trebuchet MS" w:hAnsi="Trebuchet MS" w:cs="Trebuchet MS"/>
          <w:color w:val="333333"/>
          <w:sz w:val="20"/>
          <w:szCs w:val="20"/>
          <w:highlight w:val="white"/>
        </w:rPr>
        <w:t>.</w:t>
      </w:r>
    </w:p>
    <w:p w14:paraId="0385F1D6"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2" w:name="_wjxs9ah0vdvn" w:colFirst="0" w:colLast="0"/>
      <w:bookmarkEnd w:id="42"/>
      <w:r>
        <w:rPr>
          <w:rFonts w:ascii="Trebuchet MS" w:eastAsia="Trebuchet MS" w:hAnsi="Trebuchet MS" w:cs="Trebuchet MS"/>
          <w:b/>
          <w:color w:val="4D4D4D"/>
          <w:sz w:val="26"/>
          <w:szCs w:val="26"/>
          <w:highlight w:val="white"/>
        </w:rPr>
        <w:t>Article 13.</w:t>
      </w:r>
    </w:p>
    <w:p w14:paraId="449B43E8"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freedom of movement and residence within the borders of each state.</w:t>
      </w:r>
      <w:r>
        <w:rPr>
          <w:rFonts w:ascii="Trebuchet MS" w:eastAsia="Trebuchet MS" w:hAnsi="Trebuchet MS" w:cs="Trebuchet MS"/>
          <w:color w:val="333333"/>
          <w:sz w:val="20"/>
          <w:szCs w:val="20"/>
          <w:highlight w:val="white"/>
        </w:rPr>
        <w:br/>
        <w:t>(2) Everyone has the right to leave any country, including his own, and to return to his country.</w:t>
      </w:r>
    </w:p>
    <w:p w14:paraId="1388F8B8"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3" w:name="_rqeqoejbd3d1" w:colFirst="0" w:colLast="0"/>
      <w:bookmarkEnd w:id="43"/>
      <w:r>
        <w:rPr>
          <w:rFonts w:ascii="Trebuchet MS" w:eastAsia="Trebuchet MS" w:hAnsi="Trebuchet MS" w:cs="Trebuchet MS"/>
          <w:b/>
          <w:color w:val="4D4D4D"/>
          <w:sz w:val="26"/>
          <w:szCs w:val="26"/>
          <w:highlight w:val="white"/>
        </w:rPr>
        <w:t>Article 14.</w:t>
      </w:r>
    </w:p>
    <w:p w14:paraId="08BA71BB"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seek and to enjoy in other countries asylum from persecution.</w:t>
      </w:r>
      <w:r>
        <w:rPr>
          <w:rFonts w:ascii="Trebuchet MS" w:eastAsia="Trebuchet MS" w:hAnsi="Trebuchet MS" w:cs="Trebuchet MS"/>
          <w:color w:val="333333"/>
          <w:sz w:val="20"/>
          <w:szCs w:val="20"/>
          <w:highlight w:val="white"/>
        </w:rPr>
        <w:br/>
        <w:t>(2) This right may not be invoked in the case of prosecutions genuinely arising from non-political crimes or from acts contrary to the purposes and principles of th</w:t>
      </w:r>
      <w:r>
        <w:rPr>
          <w:rFonts w:ascii="Trebuchet MS" w:eastAsia="Trebuchet MS" w:hAnsi="Trebuchet MS" w:cs="Trebuchet MS"/>
          <w:color w:val="333333"/>
          <w:sz w:val="20"/>
          <w:szCs w:val="20"/>
          <w:highlight w:val="white"/>
        </w:rPr>
        <w:t>e United Nations.</w:t>
      </w:r>
    </w:p>
    <w:p w14:paraId="73A9BFF6"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4" w:name="_enk7jbh5ycl9" w:colFirst="0" w:colLast="0"/>
      <w:bookmarkEnd w:id="44"/>
      <w:r>
        <w:rPr>
          <w:rFonts w:ascii="Trebuchet MS" w:eastAsia="Trebuchet MS" w:hAnsi="Trebuchet MS" w:cs="Trebuchet MS"/>
          <w:b/>
          <w:color w:val="4D4D4D"/>
          <w:sz w:val="26"/>
          <w:szCs w:val="26"/>
          <w:highlight w:val="white"/>
        </w:rPr>
        <w:t>Article 15.</w:t>
      </w:r>
    </w:p>
    <w:p w14:paraId="523646F0"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a nationality.</w:t>
      </w:r>
      <w:r>
        <w:rPr>
          <w:rFonts w:ascii="Trebuchet MS" w:eastAsia="Trebuchet MS" w:hAnsi="Trebuchet MS" w:cs="Trebuchet MS"/>
          <w:color w:val="333333"/>
          <w:sz w:val="20"/>
          <w:szCs w:val="20"/>
          <w:highlight w:val="white"/>
        </w:rPr>
        <w:br/>
        <w:t>(2) No one shall be arbitrarily deprived of his nationality nor denied the right to change his nationality.</w:t>
      </w:r>
    </w:p>
    <w:p w14:paraId="074C47B9"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5" w:name="_yi250gl7ct3s" w:colFirst="0" w:colLast="0"/>
      <w:bookmarkEnd w:id="45"/>
      <w:r>
        <w:rPr>
          <w:rFonts w:ascii="Trebuchet MS" w:eastAsia="Trebuchet MS" w:hAnsi="Trebuchet MS" w:cs="Trebuchet MS"/>
          <w:b/>
          <w:color w:val="4D4D4D"/>
          <w:sz w:val="26"/>
          <w:szCs w:val="26"/>
          <w:highlight w:val="white"/>
        </w:rPr>
        <w:t>Article 16.</w:t>
      </w:r>
    </w:p>
    <w:p w14:paraId="14683237"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(1) Men and women of full age, without any limitation due to </w:t>
      </w:r>
      <w:r>
        <w:rPr>
          <w:rFonts w:ascii="Trebuchet MS" w:eastAsia="Trebuchet MS" w:hAnsi="Trebuchet MS" w:cs="Trebuchet MS"/>
          <w:color w:val="333333"/>
          <w:sz w:val="20"/>
          <w:szCs w:val="20"/>
          <w:highlight w:val="white"/>
        </w:rPr>
        <w:t>race, nationality or religion, have the right to marry and to found a family. They are entitled to equal rights as to marriage, during marriage and at its dissolution.</w:t>
      </w:r>
      <w:r>
        <w:rPr>
          <w:rFonts w:ascii="Trebuchet MS" w:eastAsia="Trebuchet MS" w:hAnsi="Trebuchet MS" w:cs="Trebuchet MS"/>
          <w:color w:val="333333"/>
          <w:sz w:val="20"/>
          <w:szCs w:val="20"/>
          <w:highlight w:val="white"/>
        </w:rPr>
        <w:br/>
        <w:t xml:space="preserve">(2) Marriage shall be entered into only with the free and full consent of the intending </w:t>
      </w:r>
      <w:r>
        <w:rPr>
          <w:rFonts w:ascii="Trebuchet MS" w:eastAsia="Trebuchet MS" w:hAnsi="Trebuchet MS" w:cs="Trebuchet MS"/>
          <w:color w:val="333333"/>
          <w:sz w:val="20"/>
          <w:szCs w:val="20"/>
          <w:highlight w:val="white"/>
        </w:rPr>
        <w:t>spouses.</w:t>
      </w:r>
    </w:p>
    <w:p w14:paraId="7C5B2FAF"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(3) The family is the natural and fundamental group unit of society and is entitled to protection by society and the State.</w:t>
      </w:r>
    </w:p>
    <w:p w14:paraId="51414642"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6" w:name="_pef406vd91h5" w:colFirst="0" w:colLast="0"/>
      <w:bookmarkEnd w:id="46"/>
      <w:r>
        <w:rPr>
          <w:rFonts w:ascii="Trebuchet MS" w:eastAsia="Trebuchet MS" w:hAnsi="Trebuchet MS" w:cs="Trebuchet MS"/>
          <w:b/>
          <w:color w:val="4D4D4D"/>
          <w:sz w:val="26"/>
          <w:szCs w:val="26"/>
          <w:highlight w:val="white"/>
        </w:rPr>
        <w:t>Article 17.</w:t>
      </w:r>
    </w:p>
    <w:p w14:paraId="50312B37"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own property alone as well as in association with others.</w:t>
      </w:r>
      <w:r>
        <w:rPr>
          <w:rFonts w:ascii="Trebuchet MS" w:eastAsia="Trebuchet MS" w:hAnsi="Trebuchet MS" w:cs="Trebuchet MS"/>
          <w:color w:val="333333"/>
          <w:sz w:val="20"/>
          <w:szCs w:val="20"/>
          <w:highlight w:val="white"/>
        </w:rPr>
        <w:br/>
        <w:t>(2) No one shall be arb</w:t>
      </w:r>
      <w:r>
        <w:rPr>
          <w:rFonts w:ascii="Trebuchet MS" w:eastAsia="Trebuchet MS" w:hAnsi="Trebuchet MS" w:cs="Trebuchet MS"/>
          <w:color w:val="333333"/>
          <w:sz w:val="20"/>
          <w:szCs w:val="20"/>
          <w:highlight w:val="white"/>
        </w:rPr>
        <w:t>itrarily deprived of his property.</w:t>
      </w:r>
    </w:p>
    <w:p w14:paraId="0953C3A3"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7" w:name="_gtle602zibzt" w:colFirst="0" w:colLast="0"/>
      <w:bookmarkEnd w:id="47"/>
      <w:r>
        <w:rPr>
          <w:rFonts w:ascii="Trebuchet MS" w:eastAsia="Trebuchet MS" w:hAnsi="Trebuchet MS" w:cs="Trebuchet MS"/>
          <w:b/>
          <w:color w:val="4D4D4D"/>
          <w:sz w:val="26"/>
          <w:szCs w:val="26"/>
          <w:highlight w:val="white"/>
        </w:rPr>
        <w:t>Article 18.</w:t>
      </w:r>
    </w:p>
    <w:p w14:paraId="6D84F1D8"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lastRenderedPageBreak/>
        <w:t>Everyone has the right to freedom of thought, conscience and religion; this right includes freedom to change his religion or belief, and freedom, either alone or in community with others and in public or priva</w:t>
      </w:r>
      <w:r>
        <w:rPr>
          <w:rFonts w:ascii="Trebuchet MS" w:eastAsia="Trebuchet MS" w:hAnsi="Trebuchet MS" w:cs="Trebuchet MS"/>
          <w:color w:val="333333"/>
          <w:sz w:val="20"/>
          <w:szCs w:val="20"/>
          <w:highlight w:val="white"/>
        </w:rPr>
        <w:t>te, to manifest his religion or belief in teaching, practice, worship and observance.</w:t>
      </w:r>
    </w:p>
    <w:p w14:paraId="203EDD10"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8" w:name="_jpm9rqyr65q0" w:colFirst="0" w:colLast="0"/>
      <w:bookmarkEnd w:id="48"/>
      <w:r>
        <w:rPr>
          <w:rFonts w:ascii="Trebuchet MS" w:eastAsia="Trebuchet MS" w:hAnsi="Trebuchet MS" w:cs="Trebuchet MS"/>
          <w:b/>
          <w:color w:val="4D4D4D"/>
          <w:sz w:val="26"/>
          <w:szCs w:val="26"/>
          <w:highlight w:val="white"/>
        </w:rPr>
        <w:t>Article 19.</w:t>
      </w:r>
    </w:p>
    <w:p w14:paraId="26B37060"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 right to freedom of opinion and expression; this right includes freedom to hold opinions without interference and to seek, receive and impart information and ideas through any media and regardless of frontiers.</w:t>
      </w:r>
    </w:p>
    <w:p w14:paraId="4CEAEA3E"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49" w:name="_wvgkq84seqx2" w:colFirst="0" w:colLast="0"/>
      <w:bookmarkEnd w:id="49"/>
      <w:r>
        <w:rPr>
          <w:rFonts w:ascii="Trebuchet MS" w:eastAsia="Trebuchet MS" w:hAnsi="Trebuchet MS" w:cs="Trebuchet MS"/>
          <w:b/>
          <w:color w:val="4D4D4D"/>
          <w:sz w:val="26"/>
          <w:szCs w:val="26"/>
          <w:highlight w:val="white"/>
        </w:rPr>
        <w:t>Article 20.</w:t>
      </w:r>
    </w:p>
    <w:p w14:paraId="6B291E6B"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w:t>
      </w:r>
      <w:r>
        <w:rPr>
          <w:rFonts w:ascii="Trebuchet MS" w:eastAsia="Trebuchet MS" w:hAnsi="Trebuchet MS" w:cs="Trebuchet MS"/>
          <w:color w:val="333333"/>
          <w:sz w:val="20"/>
          <w:szCs w:val="20"/>
          <w:highlight w:val="white"/>
        </w:rPr>
        <w:t xml:space="preserve"> the right to freedom of peaceful assembly and association.</w:t>
      </w:r>
      <w:r>
        <w:rPr>
          <w:rFonts w:ascii="Trebuchet MS" w:eastAsia="Trebuchet MS" w:hAnsi="Trebuchet MS" w:cs="Trebuchet MS"/>
          <w:color w:val="333333"/>
          <w:sz w:val="20"/>
          <w:szCs w:val="20"/>
          <w:highlight w:val="white"/>
        </w:rPr>
        <w:br/>
        <w:t>(2) No one may be compelled to belong to an association.</w:t>
      </w:r>
    </w:p>
    <w:p w14:paraId="2380DD2B"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0" w:name="_oi5amn6du8wz" w:colFirst="0" w:colLast="0"/>
      <w:bookmarkEnd w:id="50"/>
      <w:r>
        <w:rPr>
          <w:rFonts w:ascii="Trebuchet MS" w:eastAsia="Trebuchet MS" w:hAnsi="Trebuchet MS" w:cs="Trebuchet MS"/>
          <w:b/>
          <w:color w:val="4D4D4D"/>
          <w:sz w:val="26"/>
          <w:szCs w:val="26"/>
          <w:highlight w:val="white"/>
        </w:rPr>
        <w:t>Article 21.</w:t>
      </w:r>
    </w:p>
    <w:p w14:paraId="21B17C7C"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take part in the government of his country, directly or through freely chosen representatives.</w:t>
      </w:r>
      <w:r>
        <w:rPr>
          <w:rFonts w:ascii="Trebuchet MS" w:eastAsia="Trebuchet MS" w:hAnsi="Trebuchet MS" w:cs="Trebuchet MS"/>
          <w:color w:val="333333"/>
          <w:sz w:val="20"/>
          <w:szCs w:val="20"/>
          <w:highlight w:val="white"/>
        </w:rPr>
        <w:br/>
        <w:t>(2</w:t>
      </w:r>
      <w:r>
        <w:rPr>
          <w:rFonts w:ascii="Trebuchet MS" w:eastAsia="Trebuchet MS" w:hAnsi="Trebuchet MS" w:cs="Trebuchet MS"/>
          <w:color w:val="333333"/>
          <w:sz w:val="20"/>
          <w:szCs w:val="20"/>
          <w:highlight w:val="white"/>
        </w:rPr>
        <w:t>) Everyone has the right of equal access to public service in his country.</w:t>
      </w:r>
      <w:r>
        <w:rPr>
          <w:rFonts w:ascii="Trebuchet MS" w:eastAsia="Trebuchet MS" w:hAnsi="Trebuchet MS" w:cs="Trebuchet MS"/>
          <w:color w:val="333333"/>
          <w:sz w:val="20"/>
          <w:szCs w:val="20"/>
          <w:highlight w:val="white"/>
        </w:rPr>
        <w:br/>
        <w:t>(3) The will of the people shall be the basis of the authority of government; this will shall be expressed in periodic and genuine elections which shall be by universal and equal su</w:t>
      </w:r>
      <w:r>
        <w:rPr>
          <w:rFonts w:ascii="Trebuchet MS" w:eastAsia="Trebuchet MS" w:hAnsi="Trebuchet MS" w:cs="Trebuchet MS"/>
          <w:color w:val="333333"/>
          <w:sz w:val="20"/>
          <w:szCs w:val="20"/>
          <w:highlight w:val="white"/>
        </w:rPr>
        <w:t>ffrage and shall be held by secret vote or by equivalent free voting procedures.</w:t>
      </w:r>
    </w:p>
    <w:p w14:paraId="31016DED"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1" w:name="_zdpndwan5e32" w:colFirst="0" w:colLast="0"/>
      <w:bookmarkEnd w:id="51"/>
      <w:r>
        <w:rPr>
          <w:rFonts w:ascii="Trebuchet MS" w:eastAsia="Trebuchet MS" w:hAnsi="Trebuchet MS" w:cs="Trebuchet MS"/>
          <w:b/>
          <w:color w:val="4D4D4D"/>
          <w:sz w:val="26"/>
          <w:szCs w:val="26"/>
          <w:highlight w:val="white"/>
        </w:rPr>
        <w:t>Article 22.</w:t>
      </w:r>
    </w:p>
    <w:p w14:paraId="1EE2DE83"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as a member of society, has the right to social security and is entitled to realization, through national effort and international co-operation and in ac</w:t>
      </w:r>
      <w:r>
        <w:rPr>
          <w:rFonts w:ascii="Trebuchet MS" w:eastAsia="Trebuchet MS" w:hAnsi="Trebuchet MS" w:cs="Trebuchet MS"/>
          <w:color w:val="333333"/>
          <w:sz w:val="20"/>
          <w:szCs w:val="20"/>
          <w:highlight w:val="white"/>
        </w:rPr>
        <w:t>cordance with the organization and resources of each State, of the economic, social and cultural rights indispensable for his dignity and the free development of his personality.</w:t>
      </w:r>
    </w:p>
    <w:p w14:paraId="007F1106" w14:textId="77777777" w:rsidR="00B5011A" w:rsidRDefault="00B5011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2" w:name="_9h8vgtuk5ghf" w:colFirst="0" w:colLast="0"/>
      <w:bookmarkEnd w:id="52"/>
    </w:p>
    <w:p w14:paraId="25BCC6F5" w14:textId="77777777" w:rsidR="00B5011A" w:rsidRDefault="00B5011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3" w:name="_cs58gv494uoq" w:colFirst="0" w:colLast="0"/>
      <w:bookmarkEnd w:id="53"/>
    </w:p>
    <w:p w14:paraId="56296C30" w14:textId="77777777" w:rsidR="00B5011A" w:rsidRDefault="00B5011A">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4" w:name="_fnkrr32muwi" w:colFirst="0" w:colLast="0"/>
      <w:bookmarkEnd w:id="54"/>
    </w:p>
    <w:p w14:paraId="0E2841D9"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5" w:name="_feem2p0aal1" w:colFirst="0" w:colLast="0"/>
      <w:bookmarkEnd w:id="55"/>
      <w:r>
        <w:rPr>
          <w:rFonts w:ascii="Trebuchet MS" w:eastAsia="Trebuchet MS" w:hAnsi="Trebuchet MS" w:cs="Trebuchet MS"/>
          <w:b/>
          <w:color w:val="4D4D4D"/>
          <w:sz w:val="26"/>
          <w:szCs w:val="26"/>
          <w:highlight w:val="white"/>
        </w:rPr>
        <w:t>Article 23.</w:t>
      </w:r>
    </w:p>
    <w:p w14:paraId="3972D9E1"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work, to free choice of employme</w:t>
      </w:r>
      <w:r>
        <w:rPr>
          <w:rFonts w:ascii="Trebuchet MS" w:eastAsia="Trebuchet MS" w:hAnsi="Trebuchet MS" w:cs="Trebuchet MS"/>
          <w:color w:val="333333"/>
          <w:sz w:val="20"/>
          <w:szCs w:val="20"/>
          <w:highlight w:val="white"/>
        </w:rPr>
        <w:t xml:space="preserve">nt, to just and </w:t>
      </w:r>
      <w:proofErr w:type="spellStart"/>
      <w:r>
        <w:rPr>
          <w:rFonts w:ascii="Trebuchet MS" w:eastAsia="Trebuchet MS" w:hAnsi="Trebuchet MS" w:cs="Trebuchet MS"/>
          <w:color w:val="333333"/>
          <w:sz w:val="20"/>
          <w:szCs w:val="20"/>
          <w:highlight w:val="white"/>
        </w:rPr>
        <w:t>favourable</w:t>
      </w:r>
      <w:proofErr w:type="spellEnd"/>
      <w:r>
        <w:rPr>
          <w:rFonts w:ascii="Trebuchet MS" w:eastAsia="Trebuchet MS" w:hAnsi="Trebuchet MS" w:cs="Trebuchet MS"/>
          <w:color w:val="333333"/>
          <w:sz w:val="20"/>
          <w:szCs w:val="20"/>
          <w:highlight w:val="white"/>
        </w:rPr>
        <w:t xml:space="preserve"> conditions of work and to protection against unemployment.</w:t>
      </w:r>
      <w:r>
        <w:rPr>
          <w:rFonts w:ascii="Trebuchet MS" w:eastAsia="Trebuchet MS" w:hAnsi="Trebuchet MS" w:cs="Trebuchet MS"/>
          <w:color w:val="333333"/>
          <w:sz w:val="20"/>
          <w:szCs w:val="20"/>
          <w:highlight w:val="white"/>
        </w:rPr>
        <w:br/>
        <w:t>(2) Everyone, without any discrimination, has the right to equal pay for equal work.</w:t>
      </w:r>
      <w:r>
        <w:rPr>
          <w:rFonts w:ascii="Trebuchet MS" w:eastAsia="Trebuchet MS" w:hAnsi="Trebuchet MS" w:cs="Trebuchet MS"/>
          <w:color w:val="333333"/>
          <w:sz w:val="20"/>
          <w:szCs w:val="20"/>
          <w:highlight w:val="white"/>
        </w:rPr>
        <w:br/>
        <w:t xml:space="preserve">(3) Everyone who works has the right to just and </w:t>
      </w:r>
      <w:proofErr w:type="spellStart"/>
      <w:r>
        <w:rPr>
          <w:rFonts w:ascii="Trebuchet MS" w:eastAsia="Trebuchet MS" w:hAnsi="Trebuchet MS" w:cs="Trebuchet MS"/>
          <w:color w:val="333333"/>
          <w:sz w:val="20"/>
          <w:szCs w:val="20"/>
          <w:highlight w:val="white"/>
        </w:rPr>
        <w:t>favourable</w:t>
      </w:r>
      <w:proofErr w:type="spellEnd"/>
      <w:r>
        <w:rPr>
          <w:rFonts w:ascii="Trebuchet MS" w:eastAsia="Trebuchet MS" w:hAnsi="Trebuchet MS" w:cs="Trebuchet MS"/>
          <w:color w:val="333333"/>
          <w:sz w:val="20"/>
          <w:szCs w:val="20"/>
          <w:highlight w:val="white"/>
        </w:rPr>
        <w:t xml:space="preserve"> remuneration ensuring for</w:t>
      </w:r>
      <w:r>
        <w:rPr>
          <w:rFonts w:ascii="Trebuchet MS" w:eastAsia="Trebuchet MS" w:hAnsi="Trebuchet MS" w:cs="Trebuchet MS"/>
          <w:color w:val="333333"/>
          <w:sz w:val="20"/>
          <w:szCs w:val="20"/>
          <w:highlight w:val="white"/>
        </w:rPr>
        <w:t xml:space="preserve"> himself and his family an existence worthy of human dignity, and supplemented, if necessary, by other means of social protection.</w:t>
      </w:r>
      <w:r>
        <w:rPr>
          <w:rFonts w:ascii="Trebuchet MS" w:eastAsia="Trebuchet MS" w:hAnsi="Trebuchet MS" w:cs="Trebuchet MS"/>
          <w:color w:val="333333"/>
          <w:sz w:val="20"/>
          <w:szCs w:val="20"/>
          <w:highlight w:val="white"/>
        </w:rPr>
        <w:br/>
        <w:t>(4) Everyone has the right to form and to join trade unions for the protection of his interests.</w:t>
      </w:r>
    </w:p>
    <w:p w14:paraId="061D617C"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6" w:name="_62qc05kwe38x" w:colFirst="0" w:colLast="0"/>
      <w:bookmarkEnd w:id="56"/>
      <w:r>
        <w:rPr>
          <w:rFonts w:ascii="Trebuchet MS" w:eastAsia="Trebuchet MS" w:hAnsi="Trebuchet MS" w:cs="Trebuchet MS"/>
          <w:b/>
          <w:color w:val="4D4D4D"/>
          <w:sz w:val="26"/>
          <w:szCs w:val="26"/>
          <w:highlight w:val="white"/>
        </w:rPr>
        <w:lastRenderedPageBreak/>
        <w:t>Article 24.</w:t>
      </w:r>
    </w:p>
    <w:p w14:paraId="3031963C"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has the</w:t>
      </w:r>
      <w:r>
        <w:rPr>
          <w:rFonts w:ascii="Trebuchet MS" w:eastAsia="Trebuchet MS" w:hAnsi="Trebuchet MS" w:cs="Trebuchet MS"/>
          <w:color w:val="333333"/>
          <w:sz w:val="20"/>
          <w:szCs w:val="20"/>
          <w:highlight w:val="white"/>
        </w:rPr>
        <w:t xml:space="preserve"> right to rest and leisure, including reasonable limitation of working hours and periodic holidays with pay.</w:t>
      </w:r>
    </w:p>
    <w:p w14:paraId="795D3A82"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7" w:name="_v8wwpbq041at" w:colFirst="0" w:colLast="0"/>
      <w:bookmarkEnd w:id="57"/>
      <w:r>
        <w:rPr>
          <w:rFonts w:ascii="Trebuchet MS" w:eastAsia="Trebuchet MS" w:hAnsi="Trebuchet MS" w:cs="Trebuchet MS"/>
          <w:b/>
          <w:color w:val="4D4D4D"/>
          <w:sz w:val="26"/>
          <w:szCs w:val="26"/>
          <w:highlight w:val="white"/>
        </w:rPr>
        <w:t>Article 25.</w:t>
      </w:r>
    </w:p>
    <w:p w14:paraId="089A8EB5"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a standard of living adequate for the health and well-being of himself and of his family, including food, clothing, housing and medical care and necessary social services, and the right to security in the event of unemployment</w:t>
      </w:r>
      <w:r>
        <w:rPr>
          <w:rFonts w:ascii="Trebuchet MS" w:eastAsia="Trebuchet MS" w:hAnsi="Trebuchet MS" w:cs="Trebuchet MS"/>
          <w:color w:val="333333"/>
          <w:sz w:val="20"/>
          <w:szCs w:val="20"/>
          <w:highlight w:val="white"/>
        </w:rPr>
        <w:t>, sickness, disability, widowhood, old age or other lack of livelihood in circumstances beyond his control.</w:t>
      </w:r>
      <w:r>
        <w:rPr>
          <w:rFonts w:ascii="Trebuchet MS" w:eastAsia="Trebuchet MS" w:hAnsi="Trebuchet MS" w:cs="Trebuchet MS"/>
          <w:color w:val="333333"/>
          <w:sz w:val="20"/>
          <w:szCs w:val="20"/>
          <w:highlight w:val="white"/>
        </w:rPr>
        <w:br/>
        <w:t>(2) Motherhood and childhood are entitled to special care and assistance. All children, whether born in or out of wedlock, shall enjoy the same soci</w:t>
      </w:r>
      <w:r>
        <w:rPr>
          <w:rFonts w:ascii="Trebuchet MS" w:eastAsia="Trebuchet MS" w:hAnsi="Trebuchet MS" w:cs="Trebuchet MS"/>
          <w:color w:val="333333"/>
          <w:sz w:val="20"/>
          <w:szCs w:val="20"/>
          <w:highlight w:val="white"/>
        </w:rPr>
        <w:t>al protection.</w:t>
      </w:r>
    </w:p>
    <w:p w14:paraId="2C616470"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58" w:name="_mwfwo6rej2wr" w:colFirst="0" w:colLast="0"/>
      <w:bookmarkEnd w:id="58"/>
      <w:r>
        <w:rPr>
          <w:rFonts w:ascii="Trebuchet MS" w:eastAsia="Trebuchet MS" w:hAnsi="Trebuchet MS" w:cs="Trebuchet MS"/>
          <w:b/>
          <w:color w:val="4D4D4D"/>
          <w:sz w:val="26"/>
          <w:szCs w:val="26"/>
          <w:highlight w:val="white"/>
        </w:rPr>
        <w:t>Article 26.</w:t>
      </w:r>
    </w:p>
    <w:p w14:paraId="2F56D662"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the right to education. Education shall be free, at least in the elementary and fundamental stages. Elementary education shall be compulsory. Technical and professional education shall be made generally available</w:t>
      </w:r>
      <w:r>
        <w:rPr>
          <w:rFonts w:ascii="Trebuchet MS" w:eastAsia="Trebuchet MS" w:hAnsi="Trebuchet MS" w:cs="Trebuchet MS"/>
          <w:color w:val="333333"/>
          <w:sz w:val="20"/>
          <w:szCs w:val="20"/>
          <w:highlight w:val="white"/>
        </w:rPr>
        <w:t xml:space="preserve"> and higher education shall be equally accessible to all on the basis of merit.</w:t>
      </w:r>
      <w:r>
        <w:rPr>
          <w:rFonts w:ascii="Trebuchet MS" w:eastAsia="Trebuchet MS" w:hAnsi="Trebuchet MS" w:cs="Trebuchet MS"/>
          <w:color w:val="333333"/>
          <w:sz w:val="20"/>
          <w:szCs w:val="20"/>
          <w:highlight w:val="white"/>
        </w:rPr>
        <w:br/>
        <w:t>(2) Education shall be directed to the full development of the human personality and to the strengthening of respect for human rights and fundamental freedoms. It shall promote</w:t>
      </w:r>
      <w:r>
        <w:rPr>
          <w:rFonts w:ascii="Trebuchet MS" w:eastAsia="Trebuchet MS" w:hAnsi="Trebuchet MS" w:cs="Trebuchet MS"/>
          <w:color w:val="333333"/>
          <w:sz w:val="20"/>
          <w:szCs w:val="20"/>
          <w:highlight w:val="white"/>
        </w:rPr>
        <w:t xml:space="preserve"> understanding, tolerance and friendship among all nations, racial or religious groups, and shall further the activities of the United Nations for the maintenance of peace.</w:t>
      </w:r>
      <w:r>
        <w:rPr>
          <w:rFonts w:ascii="Trebuchet MS" w:eastAsia="Trebuchet MS" w:hAnsi="Trebuchet MS" w:cs="Trebuchet MS"/>
          <w:color w:val="333333"/>
          <w:sz w:val="20"/>
          <w:szCs w:val="20"/>
          <w:highlight w:val="white"/>
        </w:rPr>
        <w:br/>
        <w:t xml:space="preserve">(3) Parents have a prior right to choose the kind of education that shall be given </w:t>
      </w:r>
      <w:r>
        <w:rPr>
          <w:rFonts w:ascii="Trebuchet MS" w:eastAsia="Trebuchet MS" w:hAnsi="Trebuchet MS" w:cs="Trebuchet MS"/>
          <w:color w:val="333333"/>
          <w:sz w:val="20"/>
          <w:szCs w:val="20"/>
          <w:highlight w:val="white"/>
        </w:rPr>
        <w:t>to their children.</w:t>
      </w:r>
    </w:p>
    <w:p w14:paraId="316B4232"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r>
        <w:rPr>
          <w:rFonts w:ascii="Trebuchet MS" w:eastAsia="Trebuchet MS" w:hAnsi="Trebuchet MS" w:cs="Trebuchet MS"/>
          <w:b/>
          <w:color w:val="4D4D4D"/>
          <w:sz w:val="26"/>
          <w:szCs w:val="26"/>
          <w:highlight w:val="white"/>
        </w:rPr>
        <w:t>Article 27.</w:t>
      </w:r>
    </w:p>
    <w:p w14:paraId="7AD754C6"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color w:val="333333"/>
          <w:sz w:val="20"/>
          <w:szCs w:val="20"/>
          <w:highlight w:val="white"/>
        </w:rPr>
      </w:pPr>
      <w:bookmarkStart w:id="59" w:name="_oxk2w8ypywrg" w:colFirst="0" w:colLast="0"/>
      <w:bookmarkEnd w:id="59"/>
      <w:r>
        <w:rPr>
          <w:rFonts w:ascii="Trebuchet MS" w:eastAsia="Trebuchet MS" w:hAnsi="Trebuchet MS" w:cs="Trebuchet MS"/>
          <w:color w:val="333333"/>
          <w:sz w:val="20"/>
          <w:szCs w:val="20"/>
          <w:highlight w:val="white"/>
        </w:rPr>
        <w:t>(1) Everyone has the right freely to participate in the cultural life of the community, to enjoy the arts and to share in scientific advancement and its benefits.</w:t>
      </w:r>
    </w:p>
    <w:p w14:paraId="31DC1D40"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 xml:space="preserve">(2) Everyone has the right to the protection of the moral and </w:t>
      </w:r>
      <w:r>
        <w:rPr>
          <w:rFonts w:ascii="Trebuchet MS" w:eastAsia="Trebuchet MS" w:hAnsi="Trebuchet MS" w:cs="Trebuchet MS"/>
          <w:color w:val="333333"/>
          <w:sz w:val="20"/>
          <w:szCs w:val="20"/>
          <w:highlight w:val="white"/>
        </w:rPr>
        <w:t>material interests resulting from any scientific, literary or artistic production of which he is the author.</w:t>
      </w:r>
    </w:p>
    <w:p w14:paraId="645AFAB0"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60" w:name="_c0v4utxpm81d" w:colFirst="0" w:colLast="0"/>
      <w:bookmarkEnd w:id="60"/>
      <w:r>
        <w:rPr>
          <w:rFonts w:ascii="Trebuchet MS" w:eastAsia="Trebuchet MS" w:hAnsi="Trebuchet MS" w:cs="Trebuchet MS"/>
          <w:b/>
          <w:color w:val="4D4D4D"/>
          <w:sz w:val="26"/>
          <w:szCs w:val="26"/>
          <w:highlight w:val="white"/>
        </w:rPr>
        <w:t>Article 28.</w:t>
      </w:r>
    </w:p>
    <w:p w14:paraId="115014FF"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Everyone is entitled to a social and international order in which the rights and freedoms set forth in this Declaration can be fully re</w:t>
      </w:r>
      <w:r>
        <w:rPr>
          <w:rFonts w:ascii="Trebuchet MS" w:eastAsia="Trebuchet MS" w:hAnsi="Trebuchet MS" w:cs="Trebuchet MS"/>
          <w:color w:val="333333"/>
          <w:sz w:val="20"/>
          <w:szCs w:val="20"/>
          <w:highlight w:val="white"/>
        </w:rPr>
        <w:t>alized.</w:t>
      </w:r>
    </w:p>
    <w:p w14:paraId="4842330F"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61" w:name="_b7p4tp9c22cc" w:colFirst="0" w:colLast="0"/>
      <w:bookmarkEnd w:id="61"/>
      <w:r>
        <w:rPr>
          <w:rFonts w:ascii="Trebuchet MS" w:eastAsia="Trebuchet MS" w:hAnsi="Trebuchet MS" w:cs="Trebuchet MS"/>
          <w:b/>
          <w:color w:val="4D4D4D"/>
          <w:sz w:val="26"/>
          <w:szCs w:val="26"/>
          <w:highlight w:val="white"/>
        </w:rPr>
        <w:t>Article 29.</w:t>
      </w:r>
    </w:p>
    <w:p w14:paraId="2EAD97AC"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(1) Everyone has duties to the community in which alone the free and full development of his personality is possible.</w:t>
      </w:r>
      <w:r>
        <w:rPr>
          <w:rFonts w:ascii="Trebuchet MS" w:eastAsia="Trebuchet MS" w:hAnsi="Trebuchet MS" w:cs="Trebuchet MS"/>
          <w:color w:val="333333"/>
          <w:sz w:val="20"/>
          <w:szCs w:val="20"/>
          <w:highlight w:val="white"/>
        </w:rPr>
        <w:br/>
      </w:r>
      <w:r>
        <w:rPr>
          <w:rFonts w:ascii="Trebuchet MS" w:eastAsia="Trebuchet MS" w:hAnsi="Trebuchet MS" w:cs="Trebuchet MS"/>
          <w:color w:val="333333"/>
          <w:sz w:val="20"/>
          <w:szCs w:val="20"/>
          <w:highlight w:val="white"/>
        </w:rPr>
        <w:t>(2) In the exercise of his rights and freedoms, everyone shall be subject only to such limitations as are determined by law solely for the purpose of securing due recognition and respect for the rights and freedoms of others and of meeting the just require</w:t>
      </w:r>
      <w:r>
        <w:rPr>
          <w:rFonts w:ascii="Trebuchet MS" w:eastAsia="Trebuchet MS" w:hAnsi="Trebuchet MS" w:cs="Trebuchet MS"/>
          <w:color w:val="333333"/>
          <w:sz w:val="20"/>
          <w:szCs w:val="20"/>
          <w:highlight w:val="white"/>
        </w:rPr>
        <w:t>ments of morality, public order and the general welfare in a democratic society.</w:t>
      </w:r>
      <w:r>
        <w:rPr>
          <w:rFonts w:ascii="Trebuchet MS" w:eastAsia="Trebuchet MS" w:hAnsi="Trebuchet MS" w:cs="Trebuchet MS"/>
          <w:color w:val="333333"/>
          <w:sz w:val="20"/>
          <w:szCs w:val="20"/>
          <w:highlight w:val="white"/>
        </w:rPr>
        <w:br/>
      </w:r>
      <w:r>
        <w:rPr>
          <w:rFonts w:ascii="Trebuchet MS" w:eastAsia="Trebuchet MS" w:hAnsi="Trebuchet MS" w:cs="Trebuchet MS"/>
          <w:color w:val="333333"/>
          <w:sz w:val="20"/>
          <w:szCs w:val="20"/>
          <w:highlight w:val="white"/>
        </w:rPr>
        <w:lastRenderedPageBreak/>
        <w:t>(3) These rights and freedoms may in no case be exercised contrary to the purposes and principles of the United Nations.</w:t>
      </w:r>
    </w:p>
    <w:p w14:paraId="54A0776D" w14:textId="77777777" w:rsidR="00B5011A" w:rsidRDefault="00883F19">
      <w:pPr>
        <w:pStyle w:val="Heading4"/>
        <w:keepNext w:val="0"/>
        <w:keepLines w:val="0"/>
        <w:pBdr>
          <w:top w:val="nil"/>
          <w:left w:val="nil"/>
          <w:bottom w:val="nil"/>
          <w:right w:val="nil"/>
          <w:between w:val="nil"/>
        </w:pBdr>
        <w:spacing w:before="140" w:after="40" w:line="264" w:lineRule="auto"/>
        <w:jc w:val="both"/>
        <w:rPr>
          <w:rFonts w:ascii="Trebuchet MS" w:eastAsia="Trebuchet MS" w:hAnsi="Trebuchet MS" w:cs="Trebuchet MS"/>
          <w:b/>
          <w:color w:val="4D4D4D"/>
          <w:sz w:val="26"/>
          <w:szCs w:val="26"/>
          <w:highlight w:val="white"/>
        </w:rPr>
      </w:pPr>
      <w:bookmarkStart w:id="62" w:name="_wsy5j9g24nvb" w:colFirst="0" w:colLast="0"/>
      <w:bookmarkEnd w:id="62"/>
      <w:r>
        <w:rPr>
          <w:rFonts w:ascii="Trebuchet MS" w:eastAsia="Trebuchet MS" w:hAnsi="Trebuchet MS" w:cs="Trebuchet MS"/>
          <w:b/>
          <w:color w:val="4D4D4D"/>
          <w:sz w:val="26"/>
          <w:szCs w:val="26"/>
          <w:highlight w:val="white"/>
        </w:rPr>
        <w:t>Article 30.</w:t>
      </w:r>
    </w:p>
    <w:p w14:paraId="2B12778D" w14:textId="77777777" w:rsidR="00B5011A" w:rsidRDefault="00883F19">
      <w:pPr>
        <w:pBdr>
          <w:top w:val="nil"/>
          <w:left w:val="nil"/>
          <w:bottom w:val="nil"/>
          <w:right w:val="nil"/>
          <w:between w:val="nil"/>
        </w:pBdr>
        <w:spacing w:after="280" w:line="329" w:lineRule="auto"/>
        <w:jc w:val="both"/>
        <w:rPr>
          <w:rFonts w:ascii="Trebuchet MS" w:eastAsia="Trebuchet MS" w:hAnsi="Trebuchet MS" w:cs="Trebuchet MS"/>
          <w:color w:val="333333"/>
          <w:sz w:val="20"/>
          <w:szCs w:val="20"/>
          <w:highlight w:val="white"/>
        </w:rPr>
      </w:pPr>
      <w:r>
        <w:rPr>
          <w:rFonts w:ascii="Trebuchet MS" w:eastAsia="Trebuchet MS" w:hAnsi="Trebuchet MS" w:cs="Trebuchet MS"/>
          <w:color w:val="333333"/>
          <w:sz w:val="20"/>
          <w:szCs w:val="20"/>
          <w:highlight w:val="white"/>
        </w:rPr>
        <w:t>Nothing in this Declaration may be interpr</w:t>
      </w:r>
      <w:r>
        <w:rPr>
          <w:rFonts w:ascii="Trebuchet MS" w:eastAsia="Trebuchet MS" w:hAnsi="Trebuchet MS" w:cs="Trebuchet MS"/>
          <w:color w:val="333333"/>
          <w:sz w:val="20"/>
          <w:szCs w:val="20"/>
          <w:highlight w:val="white"/>
        </w:rPr>
        <w:t>eted as implying for any State, group or person any right to engage in any activity or to perform any act aimed at the destruction of any of the rights and freedoms set forth herein.</w:t>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r>
      <w:r>
        <w:rPr>
          <w:rFonts w:ascii="Trebuchet MS" w:eastAsia="Trebuchet MS" w:hAnsi="Trebuchet MS" w:cs="Trebuchet MS"/>
          <w:color w:val="333333"/>
          <w:sz w:val="20"/>
          <w:szCs w:val="20"/>
          <w:highlight w:val="white"/>
        </w:rPr>
        <w:tab/>
        <w:t xml:space="preserve">       </w:t>
      </w:r>
    </w:p>
    <w:p w14:paraId="7E8125B9" w14:textId="77777777" w:rsidR="00B5011A" w:rsidRDefault="00883F19">
      <w:pPr>
        <w:pBdr>
          <w:top w:val="nil"/>
          <w:left w:val="nil"/>
          <w:bottom w:val="nil"/>
          <w:right w:val="nil"/>
          <w:between w:val="nil"/>
        </w:pBdr>
        <w:spacing w:after="280" w:line="329" w:lineRule="auto"/>
        <w:jc w:val="right"/>
        <w:rPr>
          <w:b/>
          <w:color w:val="666666"/>
          <w:sz w:val="31"/>
          <w:szCs w:val="31"/>
          <w:highlight w:val="white"/>
        </w:rPr>
      </w:pPr>
      <w:hyperlink r:id="rId47">
        <w:r>
          <w:rPr>
            <w:rFonts w:ascii="Trebuchet MS" w:eastAsia="Trebuchet MS" w:hAnsi="Trebuchet MS" w:cs="Trebuchet MS"/>
            <w:color w:val="1155CC"/>
            <w:sz w:val="20"/>
            <w:szCs w:val="20"/>
            <w:highlight w:val="white"/>
            <w:u w:val="single"/>
          </w:rPr>
          <w:t>UN Archive</w:t>
        </w:r>
      </w:hyperlink>
    </w:p>
    <w:sectPr w:rsidR="00B5011A">
      <w:footerReference w:type="default" r:id="rId48"/>
      <w:headerReference w:type="first" r:id="rId49"/>
      <w:footerReference w:type="first" r:id="rId50"/>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85EC03" w14:textId="77777777" w:rsidR="00000000" w:rsidRDefault="00883F19">
      <w:pPr>
        <w:spacing w:line="240" w:lineRule="auto"/>
      </w:pPr>
      <w:r>
        <w:separator/>
      </w:r>
    </w:p>
  </w:endnote>
  <w:endnote w:type="continuationSeparator" w:id="0">
    <w:p w14:paraId="5DEE4A44" w14:textId="77777777" w:rsidR="00000000" w:rsidRDefault="00883F1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9C00CD" w14:textId="77777777" w:rsidR="00B5011A" w:rsidRDefault="00883F19">
    <w:pPr>
      <w:pBdr>
        <w:top w:val="nil"/>
        <w:left w:val="nil"/>
        <w:bottom w:val="nil"/>
        <w:right w:val="nil"/>
        <w:between w:val="nil"/>
      </w:pBdr>
      <w:jc w:val="right"/>
      <w:rPr>
        <w:rFonts w:ascii="Verdana" w:eastAsia="Verdana" w:hAnsi="Verdana" w:cs="Verdana"/>
      </w:rPr>
    </w:pPr>
    <w:r>
      <w:rPr>
        <w:rFonts w:ascii="Verdana" w:eastAsia="Verdana" w:hAnsi="Verdana" w:cs="Verdana"/>
      </w:rPr>
      <w:t xml:space="preserve">International Court of Justice, Case No. 762, </w:t>
    </w:r>
    <w:r>
      <w:rPr>
        <w:rFonts w:ascii="Verdana" w:eastAsia="Verdana" w:hAnsi="Verdana" w:cs="Verdana"/>
      </w:rPr>
      <w:fldChar w:fldCharType="begin"/>
    </w:r>
    <w:r>
      <w:rPr>
        <w:rFonts w:ascii="Verdana" w:eastAsia="Verdana" w:hAnsi="Verdana" w:cs="Verdana"/>
      </w:rPr>
      <w:instrText>PAGE</w:instrText>
    </w:r>
    <w:r>
      <w:rPr>
        <w:rFonts w:ascii="Verdana" w:eastAsia="Verdana" w:hAnsi="Verdana" w:cs="Verdana"/>
      </w:rPr>
      <w:fldChar w:fldCharType="separate"/>
    </w:r>
    <w:r>
      <w:rPr>
        <w:rFonts w:ascii="Verdana" w:eastAsia="Verdana" w:hAnsi="Verdana" w:cs="Verdana"/>
        <w:noProof/>
      </w:rPr>
      <w:t>1</w:t>
    </w:r>
    <w:r>
      <w:rPr>
        <w:rFonts w:ascii="Verdana" w:eastAsia="Verdana" w:hAnsi="Verdana" w:cs="Verdana"/>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5D738E" w14:textId="77777777" w:rsidR="00B5011A" w:rsidRDefault="00B5011A">
    <w:pPr>
      <w:pBdr>
        <w:top w:val="nil"/>
        <w:left w:val="nil"/>
        <w:bottom w:val="nil"/>
        <w:right w:val="nil"/>
        <w:between w:val="nil"/>
      </w:pBd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786ADE" w14:textId="77777777" w:rsidR="00000000" w:rsidRDefault="00883F19">
      <w:pPr>
        <w:spacing w:line="240" w:lineRule="auto"/>
      </w:pPr>
      <w:r>
        <w:separator/>
      </w:r>
    </w:p>
  </w:footnote>
  <w:footnote w:type="continuationSeparator" w:id="0">
    <w:p w14:paraId="49256681" w14:textId="77777777" w:rsidR="00000000" w:rsidRDefault="00883F1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A746A1" w14:textId="77777777" w:rsidR="00B5011A" w:rsidRDefault="00B5011A">
    <w:pPr>
      <w:pBdr>
        <w:top w:val="nil"/>
        <w:left w:val="nil"/>
        <w:bottom w:val="nil"/>
        <w:right w:val="nil"/>
        <w:between w:val="nil"/>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3661EE"/>
    <w:multiLevelType w:val="multilevel"/>
    <w:tmpl w:val="8932C4A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011A"/>
    <w:rsid w:val="00883F19"/>
    <w:rsid w:val="00B501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86F34"/>
  <w15:docId w15:val="{FAEB11EF-BD42-4E43-9CE3-E4418E3305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200"/>
      <w:jc w:val="center"/>
      <w:outlineLvl w:val="1"/>
    </w:pPr>
    <w:rPr>
      <w:rFonts w:ascii="Trebuchet MS" w:eastAsia="Trebuchet MS" w:hAnsi="Trebuchet MS" w:cs="Trebuchet MS"/>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unhideWhenUsed/>
    <w:qFormat/>
    <w:pPr>
      <w:keepNext/>
      <w:keepLines/>
      <w:spacing w:before="240" w:after="80"/>
      <w:outlineLvl w:val="4"/>
    </w:pPr>
    <w:rPr>
      <w:color w:val="666666"/>
    </w:rPr>
  </w:style>
  <w:style w:type="paragraph" w:styleId="Heading6">
    <w:name w:val="heading 6"/>
    <w:basedOn w:val="Normal"/>
    <w:next w:val="Normal"/>
    <w:uiPriority w:val="9"/>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hyperlink" Target="http://www.un.org/en/universal-declaration-human-rights/" TargetMode="External"/><Relationship Id="rId50" Type="http://schemas.openxmlformats.org/officeDocument/2006/relationships/footer" Target="footer2.xml"/><Relationship Id="rId7" Type="http://schemas.openxmlformats.org/officeDocument/2006/relationships/hyperlink" Target="http://www.icj-cij.org/docket/index.php?pr=154&amp;code=numa&amp;p1=3&amp;p2=1&amp;p3=6&amp;case=100&amp;k=9"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54</Pages>
  <Words>4399</Words>
  <Characters>25077</Characters>
  <Application>Microsoft Office Word</Application>
  <DocSecurity>0</DocSecurity>
  <Lines>208</Lines>
  <Paragraphs>58</Paragraphs>
  <ScaleCrop>false</ScaleCrop>
  <Company/>
  <LinksUpToDate>false</LinksUpToDate>
  <CharactersWithSpaces>29418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James Recktenwald</dc:creator>
  <cp:lastModifiedBy>James Recktenwald</cp:lastModifiedBy>
  <cp:revision>2</cp:revision>
  <dcterms:created xsi:type="dcterms:W3CDTF">2020-01-31T20:02:00Z</dcterms:created>
  <dcterms:modified xsi:type="dcterms:W3CDTF">2020-01-31T20:02:00Z</dcterms:modified>
</cp:coreProperties>
</file>